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091D1" w14:textId="77777777" w:rsidR="002723AF" w:rsidRDefault="002723AF" w:rsidP="009D1868">
      <w:pPr>
        <w:spacing w:after="200" w:line="276" w:lineRule="auto"/>
        <w:jc w:val="right"/>
        <w:rPr>
          <w:rFonts w:ascii="Calibri" w:eastAsia="Yu Gothic Light" w:hAnsi="Calibri" w:cs="Times New Roman"/>
          <w:b/>
          <w:color w:val="2F5496"/>
          <w:sz w:val="26"/>
          <w:szCs w:val="26"/>
          <w:lang w:val="ro-RO"/>
        </w:rPr>
      </w:pPr>
    </w:p>
    <w:p w14:paraId="41EFD12B" w14:textId="77777777" w:rsidR="002723AF" w:rsidRDefault="002723AF" w:rsidP="009D1868">
      <w:pPr>
        <w:spacing w:after="200" w:line="276" w:lineRule="auto"/>
        <w:jc w:val="right"/>
        <w:rPr>
          <w:rFonts w:ascii="Calibri" w:eastAsia="Yu Gothic Light" w:hAnsi="Calibri" w:cs="Times New Roman"/>
          <w:b/>
          <w:color w:val="2F5496"/>
          <w:sz w:val="26"/>
          <w:szCs w:val="26"/>
          <w:lang w:val="ro-RO"/>
        </w:rPr>
      </w:pPr>
    </w:p>
    <w:p w14:paraId="10117616" w14:textId="77777777" w:rsidR="002723AF" w:rsidRDefault="002723AF" w:rsidP="009D1868">
      <w:pPr>
        <w:spacing w:after="200" w:line="276" w:lineRule="auto"/>
        <w:jc w:val="right"/>
        <w:rPr>
          <w:rFonts w:ascii="Calibri" w:eastAsia="Yu Gothic Light" w:hAnsi="Calibri" w:cs="Times New Roman"/>
          <w:b/>
          <w:color w:val="2F5496"/>
          <w:sz w:val="26"/>
          <w:szCs w:val="26"/>
          <w:lang w:val="ro-RO"/>
        </w:rPr>
      </w:pPr>
    </w:p>
    <w:p w14:paraId="428103D7" w14:textId="283839E3" w:rsidR="009D1868" w:rsidRDefault="009D1868" w:rsidP="009D1868">
      <w:pPr>
        <w:spacing w:after="200" w:line="276" w:lineRule="auto"/>
        <w:jc w:val="right"/>
        <w:rPr>
          <w:rFonts w:ascii="Calibri" w:eastAsia="Yu Gothic Light" w:hAnsi="Calibri" w:cs="Times New Roman"/>
          <w:b/>
          <w:color w:val="2F5496"/>
          <w:sz w:val="26"/>
          <w:szCs w:val="26"/>
          <w:lang w:val="ro-RO"/>
        </w:rPr>
      </w:pPr>
      <w:r>
        <w:rPr>
          <w:rFonts w:ascii="Calibri" w:eastAsia="Yu Gothic Light" w:hAnsi="Calibri" w:cs="Times New Roman"/>
          <w:b/>
          <w:color w:val="2F5496"/>
          <w:sz w:val="26"/>
          <w:szCs w:val="26"/>
          <w:lang w:val="ro-RO"/>
        </w:rPr>
        <w:t>Anexa 9</w:t>
      </w:r>
    </w:p>
    <w:p w14:paraId="31D6A43F" w14:textId="58A862FD" w:rsidR="009D1868" w:rsidRDefault="009D1868" w:rsidP="009D1868">
      <w:pPr>
        <w:spacing w:after="200" w:line="276" w:lineRule="auto"/>
        <w:jc w:val="center"/>
        <w:rPr>
          <w:rFonts w:ascii="Calibri" w:eastAsia="Yu Gothic Light" w:hAnsi="Calibri" w:cs="Times New Roman"/>
          <w:b/>
          <w:color w:val="2F5496"/>
          <w:sz w:val="26"/>
          <w:szCs w:val="26"/>
          <w:lang w:val="ro-RO"/>
        </w:rPr>
      </w:pPr>
      <w:r>
        <w:rPr>
          <w:rFonts w:ascii="Calibri" w:eastAsia="Yu Gothic Light" w:hAnsi="Calibri" w:cs="Times New Roman"/>
          <w:b/>
          <w:color w:val="2F5496"/>
          <w:sz w:val="26"/>
          <w:szCs w:val="26"/>
          <w:lang w:val="ro-RO"/>
        </w:rPr>
        <w:t>ÎNDRUMAR PRIVIND RESPECTAREA PRINCIPIILOR ORIZONTALE</w:t>
      </w:r>
    </w:p>
    <w:p w14:paraId="7105A2D9" w14:textId="77777777" w:rsidR="009D1868" w:rsidRDefault="009D1868" w:rsidP="009D1868">
      <w:pPr>
        <w:spacing w:after="200" w:line="276" w:lineRule="auto"/>
        <w:jc w:val="both"/>
        <w:rPr>
          <w:rFonts w:ascii="Calibri" w:eastAsia="Yu Gothic Light" w:hAnsi="Calibri" w:cs="Times New Roman"/>
          <w:b/>
          <w:color w:val="2F5496"/>
          <w:sz w:val="26"/>
          <w:szCs w:val="26"/>
          <w:lang w:val="ro-RO"/>
        </w:rPr>
      </w:pPr>
    </w:p>
    <w:p w14:paraId="057D2C01" w14:textId="2936D99F"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Solicitantul va descrie modul în care vor fi respectate la nivelul documentațiilor tehnico-economice finanțate obligațiile privind principiile orizontale prevăzute de legislația specifică aplicabilă.</w:t>
      </w:r>
    </w:p>
    <w:p w14:paraId="2E0DCD00" w14:textId="6761F615" w:rsidR="009D1868" w:rsidRPr="009D1868" w:rsidRDefault="009D1868" w:rsidP="009D1868">
      <w:pPr>
        <w:spacing w:after="120" w:line="276" w:lineRule="auto"/>
        <w:jc w:val="both"/>
        <w:rPr>
          <w:rFonts w:ascii="Calibri" w:eastAsia="Calibri" w:hAnsi="Calibri" w:cs="Calibri"/>
          <w:sz w:val="22"/>
          <w:szCs w:val="22"/>
          <w:lang w:val="ro-RO"/>
        </w:rPr>
      </w:pPr>
      <w:r w:rsidRPr="009D1868">
        <w:rPr>
          <w:rFonts w:ascii="Calibri" w:eastAsia="Calibri" w:hAnsi="Calibri" w:cs="Calibri"/>
          <w:sz w:val="22"/>
          <w:szCs w:val="22"/>
          <w:lang w:val="ro-RO"/>
        </w:rPr>
        <w:t xml:space="preserve">Se impune respectarea obligațiilor legale în vigoare în ceea ce privește principiile orizontale în momentul realizării documentațiilor tehnico-economice prin aplicarea metodologiei DNSH și a informațiilor din prezentul </w:t>
      </w:r>
      <w:r w:rsidR="00D96FFA">
        <w:rPr>
          <w:rFonts w:ascii="Calibri" w:eastAsia="Calibri" w:hAnsi="Calibri" w:cs="Calibri"/>
          <w:sz w:val="22"/>
          <w:szCs w:val="22"/>
          <w:lang w:val="ro-RO"/>
        </w:rPr>
        <w:t>îndrumar</w:t>
      </w:r>
      <w:r w:rsidRPr="009D1868">
        <w:rPr>
          <w:rFonts w:ascii="Calibri" w:eastAsia="Calibri" w:hAnsi="Calibri" w:cs="Calibri"/>
          <w:sz w:val="22"/>
          <w:szCs w:val="22"/>
          <w:lang w:val="ro-RO"/>
        </w:rPr>
        <w:t xml:space="preserve"> care prezintă recomandări și elemente obligatoriu de respectat pentru viitoarele investiții. </w:t>
      </w:r>
    </w:p>
    <w:p w14:paraId="627E3A09"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Pentru documentațiile care prevăd intervenții asupra unor infrastructuri de tipul clădirilor, acestea trebuie să respecte Directiva (UE) 2024/1275 a Parlamentului European și a Consiliului din 24 aprilie 2024 privind performanța energetică a clădirilor. În acest sens, în fișa proiectului și în cererea de finanțare se precizează modul în care se respectă prevederile Directivei.</w:t>
      </w:r>
    </w:p>
    <w:p w14:paraId="1F855E96"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În cadrul investițiilor care prevăd construcția de noi clădiri, acestea vor respecta</w:t>
      </w:r>
      <w:r w:rsidRPr="009D1868">
        <w:rPr>
          <w:rFonts w:ascii="Calibri" w:eastAsia="Calibri" w:hAnsi="Calibri" w:cs="Arial"/>
          <w:i/>
          <w:iCs/>
          <w:sz w:val="22"/>
          <w:szCs w:val="22"/>
          <w:lang w:val="ro-RO"/>
        </w:rPr>
        <w:t xml:space="preserve"> Metodologia de calcul al performanței energetice a clădirilor, indicativ Mc 001-2022 și alinierea la prevederile cu privire la N-ZEB, în acord cu legislația în vigoare. </w:t>
      </w:r>
    </w:p>
    <w:p w14:paraId="5A8A68DF" w14:textId="77777777" w:rsidR="009D1868" w:rsidRPr="009D1868" w:rsidRDefault="009D1868" w:rsidP="009D1868">
      <w:pPr>
        <w:spacing w:after="120" w:line="276" w:lineRule="auto"/>
        <w:jc w:val="both"/>
        <w:rPr>
          <w:rFonts w:ascii="Calibri" w:eastAsia="Calibri" w:hAnsi="Calibri" w:cs="Calibri"/>
          <w:sz w:val="22"/>
          <w:szCs w:val="22"/>
          <w:lang w:val="ro-RO"/>
        </w:rPr>
      </w:pPr>
      <w:r w:rsidRPr="009D1868">
        <w:rPr>
          <w:rFonts w:ascii="Calibri" w:eastAsia="Calibri" w:hAnsi="Calibri" w:cs="Calibri"/>
          <w:sz w:val="22"/>
          <w:szCs w:val="22"/>
          <w:lang w:val="ro-RO"/>
        </w:rPr>
        <w:t>Pentru proiectele care vizează tipologia intervențiilor asupra infrastructurii verzi este recomandată  punerea în aplicare a „Ghidului de bună practică pentru dezvoltarea de infrastructuri verzi-albastre” (noiembrie 2025).</w:t>
      </w:r>
    </w:p>
    <w:p w14:paraId="0AE61EB0" w14:textId="274CB1C9"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În procesul de pregătire, verificare, implementare și durabilitate a </w:t>
      </w:r>
      <w:r w:rsidR="00AD1BDD">
        <w:rPr>
          <w:rFonts w:ascii="Calibri" w:eastAsia="Calibri" w:hAnsi="Calibri" w:cs="Calibri"/>
          <w:kern w:val="0"/>
          <w:sz w:val="22"/>
          <w:szCs w:val="22"/>
          <w:lang w:val="ro-RO"/>
          <w14:ligatures w14:val="none"/>
        </w:rPr>
        <w:t>investiției</w:t>
      </w:r>
      <w:r w:rsidRPr="009D1868">
        <w:rPr>
          <w:rFonts w:ascii="Calibri" w:eastAsia="Calibri" w:hAnsi="Calibri" w:cs="Calibri"/>
          <w:kern w:val="0"/>
          <w:sz w:val="22"/>
          <w:szCs w:val="22"/>
          <w:lang w:val="ro-RO"/>
          <w14:ligatures w14:val="none"/>
        </w:rPr>
        <w:t xml:space="preserve">, solicitantul asigură: </w:t>
      </w:r>
    </w:p>
    <w:p w14:paraId="3933FA17" w14:textId="77777777" w:rsidR="009D1868" w:rsidRPr="009D1868" w:rsidRDefault="009D1868" w:rsidP="009D1868">
      <w:pPr>
        <w:numPr>
          <w:ilvl w:val="0"/>
          <w:numId w:val="2"/>
        </w:numPr>
        <w:spacing w:after="0" w:line="276" w:lineRule="auto"/>
        <w:ind w:left="851" w:hanging="284"/>
        <w:jc w:val="both"/>
        <w:rPr>
          <w:rFonts w:ascii="Calibri" w:eastAsia="Calibri" w:hAnsi="Calibri" w:cs="Calibri"/>
          <w:b/>
          <w:bCs/>
          <w:kern w:val="0"/>
          <w:sz w:val="22"/>
          <w:szCs w:val="22"/>
          <w:lang w:val="ro-RO"/>
          <w14:ligatures w14:val="none"/>
        </w:rPr>
      </w:pPr>
      <w:r w:rsidRPr="009D1868">
        <w:rPr>
          <w:rFonts w:ascii="Calibri" w:eastAsia="Calibri" w:hAnsi="Calibri" w:cs="Calibri"/>
          <w:b/>
          <w:bCs/>
          <w:kern w:val="0"/>
          <w:sz w:val="22"/>
          <w:szCs w:val="22"/>
          <w:lang w:val="ro-RO"/>
          <w14:ligatures w14:val="none"/>
        </w:rPr>
        <w:t>respectarea drepturilor fundamentale și a Cartei drepturilor fundamentale a Uniunii Europene;</w:t>
      </w:r>
    </w:p>
    <w:p w14:paraId="1A0E0805" w14:textId="77777777" w:rsidR="009D1868" w:rsidRPr="009D1868" w:rsidRDefault="009D1868" w:rsidP="009D1868">
      <w:pPr>
        <w:numPr>
          <w:ilvl w:val="0"/>
          <w:numId w:val="2"/>
        </w:numPr>
        <w:spacing w:after="0" w:line="276" w:lineRule="auto"/>
        <w:ind w:left="851" w:hanging="284"/>
        <w:jc w:val="both"/>
        <w:rPr>
          <w:rFonts w:ascii="Calibri" w:eastAsia="Calibri" w:hAnsi="Calibri" w:cs="Calibri"/>
          <w:b/>
          <w:bCs/>
          <w:kern w:val="0"/>
          <w:sz w:val="22"/>
          <w:szCs w:val="22"/>
          <w:lang w:val="ro-RO"/>
          <w14:ligatures w14:val="none"/>
        </w:rPr>
      </w:pPr>
      <w:r w:rsidRPr="009D1868">
        <w:rPr>
          <w:rFonts w:ascii="Calibri" w:eastAsia="Calibri" w:hAnsi="Calibri" w:cs="Calibri"/>
          <w:b/>
          <w:bCs/>
          <w:kern w:val="0"/>
          <w:sz w:val="22"/>
          <w:szCs w:val="22"/>
          <w:lang w:val="ro-RO"/>
          <w14:ligatures w14:val="none"/>
        </w:rPr>
        <w:t xml:space="preserve">respectarea egalității între bărbați și femei, integrarea perspectivei de gen și abordarea aspectelor de gen; </w:t>
      </w:r>
    </w:p>
    <w:p w14:paraId="27565C1E" w14:textId="77777777" w:rsidR="009D1868" w:rsidRPr="009D1868" w:rsidRDefault="009D1868" w:rsidP="009D1868">
      <w:pPr>
        <w:numPr>
          <w:ilvl w:val="0"/>
          <w:numId w:val="2"/>
        </w:numPr>
        <w:spacing w:after="0" w:line="276" w:lineRule="auto"/>
        <w:ind w:left="851" w:hanging="284"/>
        <w:jc w:val="both"/>
        <w:rPr>
          <w:rFonts w:ascii="Calibri" w:eastAsia="Calibri" w:hAnsi="Calibri" w:cs="Calibri"/>
          <w:b/>
          <w:bCs/>
          <w:kern w:val="0"/>
          <w:sz w:val="22"/>
          <w:szCs w:val="22"/>
          <w:lang w:val="ro-RO"/>
          <w14:ligatures w14:val="none"/>
        </w:rPr>
      </w:pPr>
      <w:r w:rsidRPr="009D1868">
        <w:rPr>
          <w:rFonts w:ascii="Calibri" w:eastAsia="Calibri" w:hAnsi="Calibri" w:cs="Calibri"/>
          <w:b/>
          <w:bCs/>
          <w:kern w:val="0"/>
          <w:sz w:val="22"/>
          <w:szCs w:val="22"/>
          <w:lang w:val="ro-RO"/>
          <w14:ligatures w14:val="none"/>
        </w:rPr>
        <w:t>prevenirea oricărei forme de discriminare pe criterii de gen, origine rasială sau etnică, religie sau convingeri, dizabilitate, vârstă sau orientare sexuală, precum și respectarea accesibilității pentru persoanele cu dizabilități;</w:t>
      </w:r>
    </w:p>
    <w:p w14:paraId="3718BC7F" w14:textId="77777777" w:rsidR="009D1868" w:rsidRPr="009D1868" w:rsidRDefault="009D1868" w:rsidP="009D1868">
      <w:pPr>
        <w:numPr>
          <w:ilvl w:val="0"/>
          <w:numId w:val="2"/>
        </w:numPr>
        <w:spacing w:after="120" w:line="276" w:lineRule="auto"/>
        <w:ind w:left="851" w:hanging="284"/>
        <w:jc w:val="both"/>
        <w:rPr>
          <w:rFonts w:ascii="Calibri" w:eastAsia="Calibri" w:hAnsi="Calibri" w:cs="Calibri"/>
          <w:b/>
          <w:bCs/>
          <w:kern w:val="0"/>
          <w:sz w:val="22"/>
          <w:szCs w:val="22"/>
          <w:lang w:val="ro-RO"/>
          <w14:ligatures w14:val="none"/>
        </w:rPr>
      </w:pPr>
      <w:r w:rsidRPr="009D1868">
        <w:rPr>
          <w:rFonts w:ascii="Calibri" w:eastAsia="Calibri" w:hAnsi="Calibri" w:cs="Calibri"/>
          <w:b/>
          <w:bCs/>
          <w:kern w:val="0"/>
          <w:sz w:val="22"/>
          <w:szCs w:val="22"/>
          <w:lang w:val="ro-RO"/>
          <w14:ligatures w14:val="none"/>
        </w:rPr>
        <w:lastRenderedPageBreak/>
        <w:t>respectarea obiectivului de promovare a dezvoltării durabile, astfel cum este prevăzut la articolul 11 din TFUE, ținând seama de obiectivele de dezvoltare durabilă ale ONU, de Acordul de la Paris și respectarea principiului de „a nu prejudicia în mod semnificativ”.</w:t>
      </w:r>
    </w:p>
    <w:p w14:paraId="4B04268F" w14:textId="7777777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Referitor la principiile enumerate mai sus, solicitantul </w:t>
      </w:r>
      <w:r w:rsidRPr="009D1868">
        <w:rPr>
          <w:rFonts w:ascii="Calibri" w:eastAsia="Calibri" w:hAnsi="Calibri" w:cs="Calibri"/>
          <w:b/>
          <w:kern w:val="0"/>
          <w:sz w:val="22"/>
          <w:szCs w:val="22"/>
          <w:lang w:val="ro-RO"/>
          <w14:ligatures w14:val="none"/>
        </w:rPr>
        <w:t>va completa Declarația unică</w:t>
      </w:r>
      <w:r w:rsidRPr="009D1868">
        <w:rPr>
          <w:rFonts w:ascii="Calibri" w:eastAsia="Calibri" w:hAnsi="Calibri" w:cs="Calibri"/>
          <w:kern w:val="0"/>
          <w:sz w:val="22"/>
          <w:szCs w:val="22"/>
          <w:lang w:val="ro-RO"/>
          <w14:ligatures w14:val="none"/>
        </w:rPr>
        <w:t>, prin care își va asuma că va respecta clauzele Cartei drepturilor fundamentale a Uniunii Europene, precum și obligațiile prevăzute în legislația comunitară și națională în domeniul nediscriminării pe criterii de gen, origine rasială sau etnică, religie sau convingeri, dizabilitate, vârstă sau orientare sexuală, accesibilității pentru persoanele cu dizabilități, respectiv dezvoltării durabile, inclusiv DNSH și imunizarea la schimbările climatice.</w:t>
      </w:r>
    </w:p>
    <w:p w14:paraId="79480E4B" w14:textId="77777777" w:rsidR="009D1868" w:rsidRPr="009D1868" w:rsidRDefault="009D1868" w:rsidP="009D1868">
      <w:pPr>
        <w:spacing w:after="120" w:line="276" w:lineRule="auto"/>
        <w:jc w:val="both"/>
        <w:rPr>
          <w:rFonts w:ascii="Calibri" w:eastAsia="Calibri" w:hAnsi="Calibri" w:cs="Calibri"/>
          <w:b/>
          <w:kern w:val="0"/>
          <w:sz w:val="22"/>
          <w:szCs w:val="22"/>
          <w:lang w:val="ro-RO"/>
          <w14:ligatures w14:val="none"/>
        </w:rPr>
      </w:pPr>
      <w:r w:rsidRPr="009D1868">
        <w:rPr>
          <w:rFonts w:ascii="Calibri" w:eastAsia="Calibri" w:hAnsi="Calibri" w:cs="Calibri"/>
          <w:b/>
          <w:kern w:val="0"/>
          <w:sz w:val="22"/>
          <w:szCs w:val="22"/>
          <w:lang w:val="ro-RO"/>
          <w14:ligatures w14:val="none"/>
        </w:rPr>
        <w:t>1. Respectarea drepturilor fundamentale și a Cartei drepturilor fundamentale a Uniunii Europene</w:t>
      </w:r>
    </w:p>
    <w:p w14:paraId="5C5944FC" w14:textId="7777777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Carta drepturilor fundamentale a Uniunii Europene</w:t>
      </w:r>
      <w:r w:rsidRPr="009D1868">
        <w:rPr>
          <w:rFonts w:ascii="Calibri" w:eastAsia="Calibri" w:hAnsi="Calibri" w:cs="Calibri"/>
          <w:kern w:val="0"/>
          <w:sz w:val="22"/>
          <w:szCs w:val="22"/>
          <w:vertAlign w:val="superscript"/>
          <w:lang w:val="ro-RO"/>
          <w14:ligatures w14:val="none"/>
        </w:rPr>
        <w:footnoteReference w:id="1"/>
      </w:r>
      <w:r w:rsidRPr="009D1868">
        <w:rPr>
          <w:rFonts w:ascii="Calibri" w:eastAsia="Calibri" w:hAnsi="Calibri" w:cs="Calibri"/>
          <w:kern w:val="0"/>
          <w:sz w:val="22"/>
          <w:szCs w:val="22"/>
          <w:lang w:val="ro-RO"/>
          <w14:ligatures w14:val="none"/>
        </w:rPr>
        <w:t xml:space="preserve"> este un document adoptat de Comisia Europeană, Parlamentul European și Consiliul Uniunii Europene la 7 decembrie 2000, în cadrul Consiliului European de la Nisa. </w:t>
      </w:r>
    </w:p>
    <w:p w14:paraId="67B86D8F" w14:textId="6325107F"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Solicitantul se va asigura de respectarea drepturilor fundamentale și a prevederilor Cartei drepturilor fundamentale a Uniunii Europene pe întreg ciclul de viață a</w:t>
      </w:r>
      <w:r w:rsidR="00313905">
        <w:rPr>
          <w:rFonts w:ascii="Calibri" w:eastAsia="Calibri" w:hAnsi="Calibri" w:cs="Calibri"/>
          <w:kern w:val="0"/>
          <w:sz w:val="22"/>
          <w:szCs w:val="22"/>
          <w:lang w:val="ro-RO"/>
          <w14:ligatures w14:val="none"/>
        </w:rPr>
        <w:t xml:space="preserve"> investiției</w:t>
      </w:r>
      <w:r w:rsidRPr="009D1868">
        <w:rPr>
          <w:rFonts w:ascii="Calibri" w:eastAsia="Calibri" w:hAnsi="Calibri" w:cs="Calibri"/>
          <w:kern w:val="0"/>
          <w:sz w:val="22"/>
          <w:szCs w:val="22"/>
          <w:lang w:val="ro-RO"/>
          <w14:ligatures w14:val="none"/>
        </w:rPr>
        <w:t>.</w:t>
      </w:r>
    </w:p>
    <w:p w14:paraId="294FE403" w14:textId="77777777" w:rsidR="009D1868" w:rsidRPr="009D1868" w:rsidRDefault="009D1868" w:rsidP="009D1868">
      <w:pPr>
        <w:spacing w:after="120" w:line="276" w:lineRule="auto"/>
        <w:jc w:val="both"/>
        <w:rPr>
          <w:rFonts w:ascii="Calibri" w:eastAsia="Calibri" w:hAnsi="Calibri" w:cs="Calibri"/>
          <w:b/>
          <w:kern w:val="0"/>
          <w:sz w:val="22"/>
          <w:szCs w:val="22"/>
          <w:lang w:val="ro-RO"/>
          <w14:ligatures w14:val="none"/>
        </w:rPr>
      </w:pPr>
      <w:r w:rsidRPr="009D1868">
        <w:rPr>
          <w:rFonts w:ascii="Calibri" w:eastAsia="Calibri" w:hAnsi="Calibri" w:cs="Calibri"/>
          <w:b/>
          <w:kern w:val="0"/>
          <w:sz w:val="22"/>
          <w:szCs w:val="22"/>
          <w:lang w:val="ro-RO"/>
          <w14:ligatures w14:val="none"/>
        </w:rPr>
        <w:t>2. Respectarea egalității între bărbați și femei, integrarea perspectivei de gen și abordarea aspectelor de gen</w:t>
      </w:r>
    </w:p>
    <w:p w14:paraId="78EB117E" w14:textId="7777777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Egalitatea de șanse între femei și bărbați este un principiu fundamental al Uniunii Europene. Respectarea principiului egalității de gen se referă la egalitatea dintre femei și bărbați în ceea ce  privește drepturile, tratamentul, responsabilitățile, oportunitățile și realizările economice și sociale ale acestora. Există egalitate de gen atunci când bărbații și femeile au aceleași drepturi, responsabilități și oportunități în toate sectoarele societății și atunci când diferitele interese, nevoi și priorități ale bărbaților și femeilor sunt evaluate în mod egal.</w:t>
      </w:r>
    </w:p>
    <w:p w14:paraId="6D0AF6C5" w14:textId="7777777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O Uniune a egalității înseamnă o Uniune în care toți cetățenii – femei și bărbați, fete și băieți – sunt egali în diversitatea lor. Strategia națională privind egalitatea de șanse și de tratament între femei și bărbați 2022-2027 vizează: Pilonul I: Egalitate de șanse și de tratament între femei și bărbați și Pilonul II: Violența domestică și de gen. Strategia propune obiective și măsuri care să contribuie la creșterea nivelului general al egalității de șanse și de tratament între femei și bărbați în România. Totodată, Cadrul legislativ este reprezentat de Legea nr. 202/2002, împreună cu Normele metodologice de aplicare (Hotărârea de Guvern nr. 262/2019). Aceasta reglementează măsurile pentru promovarea și implementarea principiului egalității de șanse între femei și bărbați, precum și eliminarea tuturor formelor de discriminare bazate pe acest criteriu.</w:t>
      </w:r>
    </w:p>
    <w:p w14:paraId="58A9E843" w14:textId="5295D5C0"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lastRenderedPageBreak/>
        <w:t xml:space="preserve">Solicitantul va prezenta în </w:t>
      </w:r>
      <w:r w:rsidR="00D02B85">
        <w:rPr>
          <w:rFonts w:ascii="Calibri" w:eastAsia="Calibri" w:hAnsi="Calibri" w:cs="Calibri"/>
          <w:kern w:val="0"/>
          <w:sz w:val="22"/>
          <w:szCs w:val="22"/>
          <w:lang w:val="ro-RO"/>
          <w14:ligatures w14:val="none"/>
        </w:rPr>
        <w:t xml:space="preserve">fișa de proiect </w:t>
      </w:r>
      <w:r w:rsidRPr="009D1868">
        <w:rPr>
          <w:rFonts w:ascii="Calibri" w:eastAsia="Calibri" w:hAnsi="Calibri" w:cs="Calibri"/>
          <w:kern w:val="0"/>
          <w:sz w:val="22"/>
          <w:szCs w:val="22"/>
          <w:lang w:val="ro-RO"/>
          <w14:ligatures w14:val="none"/>
        </w:rPr>
        <w:t>măsurile concrete conform legislației naționale și comunitare pe care proiectul le propune referitor la principiul egalității de șanse și de tratament între femei și bărbați, integrarea perspectivei de gen și abordarea aspectelor de gen.</w:t>
      </w:r>
    </w:p>
    <w:p w14:paraId="0940468F" w14:textId="77777777" w:rsidR="009D1868" w:rsidRPr="009D1868" w:rsidRDefault="009D1868" w:rsidP="009D1868">
      <w:pPr>
        <w:spacing w:after="120" w:line="276" w:lineRule="auto"/>
        <w:jc w:val="both"/>
        <w:rPr>
          <w:rFonts w:ascii="Calibri" w:eastAsia="Calibri" w:hAnsi="Calibri" w:cs="Calibri"/>
          <w:b/>
          <w:kern w:val="0"/>
          <w:sz w:val="22"/>
          <w:szCs w:val="22"/>
          <w:lang w:val="ro-RO"/>
          <w14:ligatures w14:val="none"/>
        </w:rPr>
      </w:pPr>
      <w:r w:rsidRPr="009D1868">
        <w:rPr>
          <w:rFonts w:ascii="Calibri" w:eastAsia="Calibri" w:hAnsi="Calibri" w:cs="Calibri"/>
          <w:b/>
          <w:kern w:val="0"/>
          <w:sz w:val="22"/>
          <w:szCs w:val="22"/>
          <w:lang w:val="ro-RO"/>
          <w14:ligatures w14:val="none"/>
        </w:rPr>
        <w:t>3. Prevenirea oricărei forme de discriminare pe criterii de gen, origine rasială sau etnică, religie sau convingeri, dizabilități, vârstă sau orientare sexuală, precum și respectarea accesibilității pentru persoanele cu dizabilități</w:t>
      </w:r>
    </w:p>
    <w:p w14:paraId="01DF84DD" w14:textId="7777777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Respectarea valorilor comune în materie de libertate, democrație, a drepturilor omului și a libertăților fundamentale este consacrată în tratatele constitutive ale UE. Tratatele recunosc că fiecare persoană este egală și astfel ar trebui să aibă un acces echitabil la posibilitățile oferite de viață.</w:t>
      </w:r>
    </w:p>
    <w:p w14:paraId="76F8CC80" w14:textId="7777777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Egalitatea dintre cetățeni este un drept garantat prin Constituția României. Aceasta prevede drepturi egale pentru toți românii indiferent de rasă, naționalitate, origine etnică, limbă, religie, sex, apartenență politică, venit sau origine socială. În afara Constituției României, există și alte acte normative în care este prevăzută egalitatea atât în fața legii, cât și la locul de muncă (Ordonanța de Guvern nr. 137/2000, Codul Muncii). Dispozițiile ordonanței se aplică tuturor persoanelor fizice sau juridice, publice sau private, precum și instituțiilor publice cu atribuții în ceea ce privește condițiile de încadrare în muncă, criteriile și condițiile de recrutare, selectare și promovare, accesul la toate formele și nivelurile de orientare, formare și perfecționare profesională, protecția și securitatea socială, serviciile publice sau alte servicii, accesul la bunuri și facilități, sistemul educațional, asigurarea libertății de circulație.</w:t>
      </w:r>
    </w:p>
    <w:p w14:paraId="41CA4FE0" w14:textId="11209BDD"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Solicitantul va prezenta în </w:t>
      </w:r>
      <w:r w:rsidR="00D02B85">
        <w:rPr>
          <w:rFonts w:ascii="Calibri" w:eastAsia="Calibri" w:hAnsi="Calibri" w:cs="Calibri"/>
          <w:kern w:val="0"/>
          <w:sz w:val="22"/>
          <w:szCs w:val="22"/>
          <w:lang w:val="ro-RO"/>
          <w14:ligatures w14:val="none"/>
        </w:rPr>
        <w:t>fișa de proiect</w:t>
      </w:r>
      <w:r w:rsidRPr="009D1868">
        <w:rPr>
          <w:rFonts w:ascii="Calibri" w:eastAsia="Calibri" w:hAnsi="Calibri" w:cs="Calibri"/>
          <w:kern w:val="0"/>
          <w:sz w:val="22"/>
          <w:szCs w:val="22"/>
          <w:lang w:val="ro-RO"/>
          <w14:ligatures w14:val="none"/>
        </w:rPr>
        <w:t xml:space="preserve"> măsurile concrete conform legislației naționale și comunitare pe care proiectul le propune referitor la prevenirea oricărei forme de discriminare cu privire la echipa de proiect, achizițiile din cadrul proiectului, grupul țintă, grupuri defavorizate etc. De asemenea, se va asigura de accesibilitatea la mediul fizic, transport, informație și mijloace de comunicare, inclusiv la tehnologiile și sistemele informatice și de comunicații, precum și la alte facilități și servicii deschise sau furnizate publicului.</w:t>
      </w:r>
    </w:p>
    <w:p w14:paraId="09671B38" w14:textId="11FAAC5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În ceea ce privește accesibilitatea pentru persoanele cu dizabilități, </w:t>
      </w:r>
      <w:r w:rsidRPr="009D1868">
        <w:rPr>
          <w:rFonts w:ascii="Calibri" w:eastAsia="Calibri" w:hAnsi="Calibri" w:cs="Calibri"/>
          <w:b/>
          <w:kern w:val="0"/>
          <w:sz w:val="22"/>
          <w:szCs w:val="22"/>
          <w:lang w:val="ro-RO"/>
          <w14:ligatures w14:val="none"/>
        </w:rPr>
        <w:t xml:space="preserve">solicitantul va descrie în </w:t>
      </w:r>
      <w:r w:rsidR="00E67F33">
        <w:rPr>
          <w:rFonts w:ascii="Calibri" w:eastAsia="Calibri" w:hAnsi="Calibri" w:cs="Calibri"/>
          <w:b/>
          <w:kern w:val="0"/>
          <w:sz w:val="22"/>
          <w:szCs w:val="22"/>
          <w:lang w:val="ro-RO"/>
          <w14:ligatures w14:val="none"/>
        </w:rPr>
        <w:t>fișa de proiect</w:t>
      </w:r>
      <w:r w:rsidRPr="009D1868">
        <w:rPr>
          <w:rFonts w:ascii="Calibri" w:eastAsia="Calibri" w:hAnsi="Calibri" w:cs="Calibri"/>
          <w:b/>
          <w:kern w:val="0"/>
          <w:sz w:val="22"/>
          <w:szCs w:val="22"/>
          <w:lang w:val="ro-RO"/>
          <w14:ligatures w14:val="none"/>
        </w:rPr>
        <w:t xml:space="preserve"> modul în care sunt respectate obligațiile prevăzute de legislația specifică aplicabilă și va evidenția elementele de relevanță în raport cu asigurarea accesibilității</w:t>
      </w:r>
      <w:r w:rsidRPr="009D1868">
        <w:rPr>
          <w:rFonts w:ascii="Calibri" w:eastAsia="Calibri" w:hAnsi="Calibri" w:cs="Calibri"/>
          <w:kern w:val="0"/>
          <w:sz w:val="22"/>
          <w:szCs w:val="22"/>
          <w:lang w:val="ro-RO"/>
          <w14:ligatures w14:val="none"/>
        </w:rPr>
        <w:t>, în conformitate cu art. 9 al Convenției ONU privind drepturile persoanelor cu dizabilități.</w:t>
      </w:r>
    </w:p>
    <w:p w14:paraId="538BFAD3" w14:textId="77777777"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Totodată, va include cerințele de accesibilitate în documentațiile tehnico-economice, în proiectarea și construcția mediului fizic de la începutul procesului de proiectare, respectiv arhitecții, inginerii constructori și toți cei implicați profesional în proiectarea și construcția mediului fizic vor respecta cerințele cu privire la politica în domeniul promovării drepturilor persoanelor cu dizabilități și la măsurile de realizare a accesibilității sau de adaptare rezonabilă. În acest sens, solicitantul va avea în vedere aplicarea următoarelor acte normative:</w:t>
      </w:r>
    </w:p>
    <w:p w14:paraId="3C22556E" w14:textId="77777777" w:rsidR="009D1868" w:rsidRPr="009D1868" w:rsidRDefault="009D1868" w:rsidP="009D1868">
      <w:pPr>
        <w:numPr>
          <w:ilvl w:val="0"/>
          <w:numId w:val="4"/>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Strategia națională privind drepturile persoanelor cu dizabilități 2022-2027;</w:t>
      </w:r>
    </w:p>
    <w:p w14:paraId="0C344291" w14:textId="77777777" w:rsidR="009D1868" w:rsidRPr="009D1868" w:rsidRDefault="009D1868" w:rsidP="009D1868">
      <w:pPr>
        <w:numPr>
          <w:ilvl w:val="0"/>
          <w:numId w:val="3"/>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lastRenderedPageBreak/>
        <w:t>Strategia UE pentru persoanele cu dizabilități 2021-2030;</w:t>
      </w:r>
    </w:p>
    <w:p w14:paraId="4BEA73D7" w14:textId="77777777" w:rsidR="009D1868" w:rsidRPr="009D1868" w:rsidRDefault="009D1868" w:rsidP="009D1868">
      <w:pPr>
        <w:numPr>
          <w:ilvl w:val="0"/>
          <w:numId w:val="3"/>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Legea nr. 221/2010 pentru ratificarea Convenției ONU privind drepturile persoanelor cu dizabilități;</w:t>
      </w:r>
    </w:p>
    <w:p w14:paraId="7C6ADDA9" w14:textId="77777777" w:rsidR="009D1868" w:rsidRPr="009D1868" w:rsidRDefault="009D1868" w:rsidP="009D1868">
      <w:pPr>
        <w:numPr>
          <w:ilvl w:val="0"/>
          <w:numId w:val="3"/>
        </w:numPr>
        <w:spacing w:after="12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Legea nr. 448/2006 privind protecția și promovarea drepturilor persoanelor cu handicap, alte strategii și acte normative relevante.</w:t>
      </w:r>
    </w:p>
    <w:p w14:paraId="2AC6A571" w14:textId="77777777" w:rsidR="009D1868" w:rsidRPr="009D1868" w:rsidRDefault="009D1868" w:rsidP="009D1868">
      <w:pPr>
        <w:spacing w:after="120" w:line="276" w:lineRule="auto"/>
        <w:jc w:val="both"/>
        <w:rPr>
          <w:rFonts w:ascii="Calibri" w:eastAsia="Calibri" w:hAnsi="Calibri" w:cs="Calibri"/>
          <w:b/>
          <w:kern w:val="0"/>
          <w:sz w:val="22"/>
          <w:szCs w:val="22"/>
          <w:lang w:val="ro-RO"/>
          <w14:ligatures w14:val="none"/>
        </w:rPr>
      </w:pPr>
      <w:r w:rsidRPr="009D1868">
        <w:rPr>
          <w:rFonts w:ascii="Calibri" w:eastAsia="Calibri" w:hAnsi="Calibri" w:cs="Calibri"/>
          <w:b/>
          <w:kern w:val="0"/>
          <w:sz w:val="22"/>
          <w:szCs w:val="22"/>
          <w:lang w:val="ro-RO"/>
          <w14:ligatures w14:val="none"/>
        </w:rPr>
        <w:t>4. Respectarea obiectivului de promovare a dezvoltării durabile, astfel cum este prevăzut la articolul 11 din TFUE, ținând seama de obiectivele de dezvoltare durabilă ale ONU, de Acordul de la Paris și respectarea principiului de „a nu prejudicia în mod semnificativ”.</w:t>
      </w:r>
    </w:p>
    <w:p w14:paraId="21C59C12" w14:textId="77777777" w:rsidR="009D1868" w:rsidRPr="009D1868" w:rsidRDefault="009D1868" w:rsidP="009D1868">
      <w:pPr>
        <w:spacing w:after="120" w:line="276" w:lineRule="auto"/>
        <w:jc w:val="both"/>
        <w:rPr>
          <w:rFonts w:ascii="Calibri" w:eastAsia="Calibri" w:hAnsi="Calibri" w:cs="Calibri"/>
          <w:kern w:val="0"/>
          <w:sz w:val="22"/>
          <w:szCs w:val="22"/>
          <w:lang w:val="pt-BR"/>
          <w14:ligatures w14:val="none"/>
        </w:rPr>
      </w:pPr>
      <w:r w:rsidRPr="009D1868">
        <w:rPr>
          <w:rFonts w:ascii="Calibri" w:eastAsia="Calibri" w:hAnsi="Calibri" w:cs="Calibri"/>
          <w:kern w:val="0"/>
          <w:sz w:val="22"/>
          <w:szCs w:val="22"/>
          <w:lang w:val="pt-BR"/>
          <w14:ligatures w14:val="none"/>
        </w:rPr>
        <w:t xml:space="preserve">În ceea ce privește </w:t>
      </w:r>
      <w:r w:rsidRPr="009D1868">
        <w:rPr>
          <w:rFonts w:ascii="Calibri" w:eastAsia="Calibri" w:hAnsi="Calibri" w:cs="Calibri"/>
          <w:b/>
          <w:kern w:val="0"/>
          <w:sz w:val="22"/>
          <w:szCs w:val="22"/>
          <w:lang w:val="pt-BR"/>
          <w14:ligatures w14:val="none"/>
        </w:rPr>
        <w:t>respectarea obiectivului de promovare a dezvoltării durabile</w:t>
      </w:r>
      <w:r w:rsidRPr="009D1868">
        <w:rPr>
          <w:rFonts w:ascii="Calibri" w:eastAsia="Calibri" w:hAnsi="Calibri" w:cs="Calibri"/>
          <w:kern w:val="0"/>
          <w:sz w:val="22"/>
          <w:szCs w:val="22"/>
          <w:lang w:val="pt-BR"/>
          <w14:ligatures w14:val="none"/>
        </w:rPr>
        <w:t xml:space="preserve"> în cadrul proiectelor finanțate prin Programul Regional Nord-Vest 2021-2027, vor fi analizate și respectate criteriile care determină dacă o activitate se califică drept durabilă din punctul de vedere al mediului și dacă respectă </w:t>
      </w:r>
      <w:r w:rsidRPr="009D1868">
        <w:rPr>
          <w:rFonts w:ascii="Calibri" w:eastAsia="Calibri" w:hAnsi="Calibri" w:cs="Calibri"/>
          <w:b/>
          <w:kern w:val="0"/>
          <w:sz w:val="22"/>
          <w:szCs w:val="22"/>
          <w:lang w:val="pt-BR"/>
          <w14:ligatures w14:val="none"/>
        </w:rPr>
        <w:t>principiul „A nu prejudicia în mod semnificativ” (DNSH)</w:t>
      </w:r>
      <w:r w:rsidRPr="009D1868">
        <w:rPr>
          <w:rFonts w:ascii="Calibri" w:eastAsia="Calibri" w:hAnsi="Calibri" w:cs="Calibri"/>
          <w:kern w:val="0"/>
          <w:sz w:val="22"/>
          <w:szCs w:val="22"/>
          <w:lang w:val="pt-BR"/>
          <w14:ligatures w14:val="none"/>
        </w:rPr>
        <w:t xml:space="preserve">, în conformitate cu Regulamentul (UE) 2020/852 (”Regulamentul privind taxonomia”). Legislația aplicabilă și modul de îndeplinire a acestora sunt detaliate în cadrul </w:t>
      </w:r>
      <w:r w:rsidRPr="009D1868">
        <w:rPr>
          <w:rFonts w:ascii="Calibri" w:eastAsia="Calibri" w:hAnsi="Calibri" w:cs="Calibri"/>
          <w:i/>
          <w:kern w:val="0"/>
          <w:sz w:val="22"/>
          <w:szCs w:val="22"/>
          <w:lang w:val="pt-BR"/>
          <w14:ligatures w14:val="none"/>
        </w:rPr>
        <w:t>Metodologiei privind respectarea principiului „Do No Significant Harm”</w:t>
      </w:r>
      <w:r w:rsidRPr="009D1868">
        <w:rPr>
          <w:rFonts w:ascii="Calibri" w:eastAsia="Calibri" w:hAnsi="Calibri" w:cs="Calibri"/>
          <w:b/>
          <w:i/>
          <w:kern w:val="0"/>
          <w:sz w:val="22"/>
          <w:szCs w:val="22"/>
          <w:lang w:val="pt-BR"/>
          <w14:ligatures w14:val="none"/>
        </w:rPr>
        <w:t xml:space="preserve"> </w:t>
      </w:r>
      <w:r w:rsidRPr="009D1868">
        <w:rPr>
          <w:rFonts w:ascii="Calibri" w:eastAsia="Calibri" w:hAnsi="Calibri" w:cs="Calibri"/>
          <w:i/>
          <w:kern w:val="0"/>
          <w:sz w:val="22"/>
          <w:szCs w:val="22"/>
          <w:lang w:val="pt-BR"/>
          <w14:ligatures w14:val="none"/>
        </w:rPr>
        <w:t>în PR NV 2021-2027</w:t>
      </w:r>
      <w:r w:rsidRPr="009D1868">
        <w:rPr>
          <w:rFonts w:ascii="Calibri" w:eastAsia="Calibri" w:hAnsi="Calibri" w:cs="Calibri"/>
          <w:kern w:val="0"/>
          <w:sz w:val="22"/>
          <w:szCs w:val="22"/>
          <w:lang w:val="pt-BR"/>
          <w14:ligatures w14:val="none"/>
        </w:rPr>
        <w:t xml:space="preserve"> elaborată de AM PR NV în sprijinul solicitanților la finanțare, document ce poate fi accesat la adresa: </w:t>
      </w:r>
      <w:hyperlink r:id="rId10" w:history="1">
        <w:r w:rsidRPr="009D1868">
          <w:rPr>
            <w:rFonts w:ascii="Calibri" w:eastAsia="Calibri" w:hAnsi="Calibri" w:cs="Calibri"/>
            <w:b/>
            <w:color w:val="0000FF"/>
            <w:kern w:val="0"/>
            <w:sz w:val="22"/>
            <w:szCs w:val="22"/>
            <w:u w:val="single"/>
            <w:lang w:val="pt-BR"/>
            <w14:ligatures w14:val="none"/>
          </w:rPr>
          <w:t>https://regionordvest.ro/</w:t>
        </w:r>
      </w:hyperlink>
      <w:r w:rsidRPr="009D1868">
        <w:rPr>
          <w:rFonts w:ascii="Calibri" w:eastAsia="Calibri" w:hAnsi="Calibri" w:cs="Calibri"/>
          <w:kern w:val="0"/>
          <w:sz w:val="22"/>
          <w:szCs w:val="22"/>
          <w:lang w:val="pt-BR"/>
          <w14:ligatures w14:val="none"/>
        </w:rPr>
        <w:t>.</w:t>
      </w:r>
    </w:p>
    <w:p w14:paraId="350124F9" w14:textId="421B16E2" w:rsidR="009D1868" w:rsidRPr="009D1868" w:rsidRDefault="009D1868" w:rsidP="009D1868">
      <w:pPr>
        <w:spacing w:after="12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Analiza durabilității din punct de vedere a mediului va </w:t>
      </w:r>
      <w:r w:rsidR="00360696">
        <w:rPr>
          <w:rFonts w:ascii="Calibri" w:eastAsia="Calibri" w:hAnsi="Calibri" w:cs="Calibri"/>
          <w:kern w:val="0"/>
          <w:sz w:val="22"/>
          <w:szCs w:val="22"/>
          <w:lang w:val="ro-RO"/>
          <w14:ligatures w14:val="none"/>
        </w:rPr>
        <w:t>viza</w:t>
      </w:r>
      <w:r w:rsidRPr="009D1868">
        <w:rPr>
          <w:rFonts w:ascii="Calibri" w:eastAsia="Calibri" w:hAnsi="Calibri" w:cs="Calibri"/>
          <w:kern w:val="0"/>
          <w:sz w:val="22"/>
          <w:szCs w:val="22"/>
          <w:lang w:val="ro-RO"/>
          <w14:ligatures w14:val="none"/>
        </w:rPr>
        <w:t xml:space="preserve"> următoarele obiective de mediu care stau la baza principiului DNSH (Regulamentul (UE) 2020/852 (”Regulamentul privind taxonomia”), art. 9): </w:t>
      </w:r>
    </w:p>
    <w:p w14:paraId="07F43469" w14:textId="77777777" w:rsidR="009D1868" w:rsidRPr="009D1868"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atenuarea schimbărilor climatice;</w:t>
      </w:r>
    </w:p>
    <w:p w14:paraId="3E8B4C5A" w14:textId="77777777" w:rsidR="009D1868" w:rsidRPr="009D1868"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adaptarea la schimbările climatice;</w:t>
      </w:r>
    </w:p>
    <w:p w14:paraId="00FCF8FB" w14:textId="77777777" w:rsidR="009D1868" w:rsidRPr="009D1868"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utilizarea durabilă și protecția resurselor de apă și a celor marine; </w:t>
      </w:r>
    </w:p>
    <w:p w14:paraId="03E87853" w14:textId="77777777" w:rsidR="009D1868" w:rsidRPr="009D1868"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tranziția către o economie circulară; </w:t>
      </w:r>
    </w:p>
    <w:p w14:paraId="085CB20B" w14:textId="77777777" w:rsidR="009D1868" w:rsidRPr="009D1868" w:rsidRDefault="009D1868" w:rsidP="009D1868">
      <w:pPr>
        <w:numPr>
          <w:ilvl w:val="0"/>
          <w:numId w:val="5"/>
        </w:numPr>
        <w:spacing w:after="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prevenirea și controlul poluării; </w:t>
      </w:r>
    </w:p>
    <w:p w14:paraId="6726FD35" w14:textId="77777777" w:rsidR="009D1868" w:rsidRPr="009D1868" w:rsidRDefault="009D1868" w:rsidP="009D1868">
      <w:pPr>
        <w:numPr>
          <w:ilvl w:val="0"/>
          <w:numId w:val="5"/>
        </w:numPr>
        <w:spacing w:after="120" w:line="276" w:lineRule="auto"/>
        <w:ind w:left="851" w:hanging="284"/>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protecția și refacerea biodiversității și a ecosistemelor.</w:t>
      </w:r>
    </w:p>
    <w:p w14:paraId="5DCCD770" w14:textId="77777777" w:rsidR="009D1868" w:rsidRPr="009D1868" w:rsidRDefault="009D1868" w:rsidP="009D1868">
      <w:pPr>
        <w:spacing w:after="120" w:line="276" w:lineRule="auto"/>
        <w:jc w:val="both"/>
        <w:rPr>
          <w:rFonts w:ascii="Calibri" w:eastAsia="Calibri" w:hAnsi="Calibri" w:cs="Calibri"/>
          <w:bCs/>
          <w:sz w:val="22"/>
          <w:szCs w:val="22"/>
          <w:lang w:val="ro-RO"/>
        </w:rPr>
      </w:pPr>
      <w:r w:rsidRPr="009D1868">
        <w:rPr>
          <w:rFonts w:ascii="Calibri" w:eastAsia="Calibri" w:hAnsi="Calibri" w:cs="Calibri"/>
          <w:bCs/>
          <w:sz w:val="22"/>
          <w:szCs w:val="22"/>
          <w:lang w:val="ro-RO"/>
        </w:rPr>
        <w:t xml:space="preserve">Documentațiile tehnico-economice finanțate vor prevedea obligatoriu măsuri care să asigure imunizarea la schimbările climatice a investițiilor în infrastructură care au o durată de viață preconizată de cel puțin cinci ani. </w:t>
      </w:r>
    </w:p>
    <w:p w14:paraId="1671D967" w14:textId="3EEBE664" w:rsidR="009D1868" w:rsidRPr="009D1868" w:rsidRDefault="009D1868" w:rsidP="009D1868">
      <w:pPr>
        <w:spacing w:after="120" w:line="276" w:lineRule="auto"/>
        <w:jc w:val="both"/>
        <w:rPr>
          <w:rFonts w:ascii="Calibri" w:eastAsia="Calibri" w:hAnsi="Calibri" w:cs="Calibri"/>
          <w:b/>
          <w:bCs/>
          <w:kern w:val="0"/>
          <w:sz w:val="22"/>
          <w:szCs w:val="22"/>
          <w:lang w:val="ro-RO"/>
          <w14:ligatures w14:val="none"/>
        </w:rPr>
      </w:pPr>
      <w:r w:rsidRPr="009D1868">
        <w:rPr>
          <w:rFonts w:ascii="Calibri" w:eastAsia="Calibri" w:hAnsi="Calibri" w:cs="Calibri"/>
          <w:sz w:val="22"/>
          <w:szCs w:val="22"/>
          <w:lang w:val="ro-RO"/>
        </w:rPr>
        <w:t xml:space="preserve">În acest sens, acesta va descrie în </w:t>
      </w:r>
      <w:r w:rsidR="00F851E0">
        <w:rPr>
          <w:rFonts w:ascii="Calibri" w:eastAsia="Calibri" w:hAnsi="Calibri" w:cs="Calibri"/>
          <w:sz w:val="22"/>
          <w:szCs w:val="22"/>
          <w:lang w:val="ro-RO"/>
        </w:rPr>
        <w:t>fișa de proiect</w:t>
      </w:r>
      <w:r w:rsidRPr="009D1868">
        <w:rPr>
          <w:rFonts w:ascii="Calibri" w:eastAsia="Calibri" w:hAnsi="Calibri" w:cs="Calibri"/>
          <w:sz w:val="22"/>
          <w:szCs w:val="22"/>
          <w:lang w:val="ro-RO"/>
        </w:rPr>
        <w:t xml:space="preserve"> măsurile de atenuare și adaptare la schimbările climatice care vor fi incluse în cadrul investițiilor. Proiectul va include măsuri de tipul celor menționate mai jos, pentru fiecare obiectiv de mediu care stă la baza principiului DNSH. Această listă a intervențiilor propuse nu este exhaustivă, astfel că solicitantul la finanțare poate include și alte măsuri de imunizare a infrastructurii la schimbări climatice, cu mențiunea că acestea să fie în corelare cu specificul </w:t>
      </w:r>
      <w:r w:rsidR="00F851E0">
        <w:rPr>
          <w:rFonts w:ascii="Calibri" w:eastAsia="Calibri" w:hAnsi="Calibri" w:cs="Calibri"/>
          <w:sz w:val="22"/>
          <w:szCs w:val="22"/>
          <w:lang w:val="ro-RO"/>
        </w:rPr>
        <w:t>investițiilor</w:t>
      </w:r>
      <w:r w:rsidRPr="009D1868">
        <w:rPr>
          <w:rFonts w:ascii="Calibri" w:eastAsia="Calibri" w:hAnsi="Calibri" w:cs="Calibri"/>
          <w:sz w:val="22"/>
          <w:szCs w:val="22"/>
          <w:lang w:val="ro-RO"/>
        </w:rPr>
        <w:t>:</w:t>
      </w:r>
    </w:p>
    <w:p w14:paraId="28AE059B" w14:textId="77777777" w:rsidR="009D1868" w:rsidRPr="009D1868" w:rsidRDefault="009D1868" w:rsidP="009D1868">
      <w:pPr>
        <w:numPr>
          <w:ilvl w:val="0"/>
          <w:numId w:val="6"/>
        </w:numPr>
        <w:spacing w:after="120" w:line="276" w:lineRule="auto"/>
        <w:contextualSpacing/>
        <w:jc w:val="both"/>
        <w:rPr>
          <w:rFonts w:ascii="Calibri" w:eastAsia="Calibri" w:hAnsi="Calibri" w:cs="Arial"/>
          <w:b/>
          <w:bCs/>
          <w:sz w:val="22"/>
          <w:szCs w:val="22"/>
          <w:u w:val="single"/>
          <w:lang w:val="ro-RO"/>
        </w:rPr>
      </w:pPr>
      <w:r w:rsidRPr="009D1868">
        <w:rPr>
          <w:rFonts w:ascii="Calibri" w:eastAsia="Calibri" w:hAnsi="Calibri" w:cs="Arial"/>
          <w:b/>
          <w:bCs/>
          <w:sz w:val="22"/>
          <w:szCs w:val="22"/>
          <w:u w:val="single"/>
          <w:lang w:val="ro-RO"/>
        </w:rPr>
        <w:t xml:space="preserve">Atenuarea schimbărilor climatice </w:t>
      </w:r>
    </w:p>
    <w:p w14:paraId="3719E633"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 xml:space="preserve">a.1.  Pentru proiectele de investiții incluse în domeniul eficienței energetice. </w:t>
      </w:r>
    </w:p>
    <w:p w14:paraId="77A0F2AA" w14:textId="77777777" w:rsidR="009D1868" w:rsidRPr="009D1868" w:rsidRDefault="009D1868" w:rsidP="009D1868">
      <w:pPr>
        <w:spacing w:after="120" w:line="276" w:lineRule="auto"/>
        <w:jc w:val="both"/>
        <w:rPr>
          <w:rFonts w:ascii="Calibri" w:eastAsia="Calibri" w:hAnsi="Calibri" w:cs="Arial"/>
          <w:sz w:val="22"/>
          <w:szCs w:val="22"/>
          <w:u w:val="single"/>
          <w:lang w:val="ro-RO"/>
        </w:rPr>
      </w:pPr>
      <w:r w:rsidRPr="009D1868">
        <w:rPr>
          <w:rFonts w:ascii="Calibri" w:eastAsia="Calibri" w:hAnsi="Calibri" w:cs="Arial"/>
          <w:sz w:val="22"/>
          <w:szCs w:val="22"/>
          <w:u w:val="single"/>
          <w:lang w:val="ro-RO"/>
        </w:rPr>
        <w:t>Sectorul locuințelor</w:t>
      </w:r>
    </w:p>
    <w:p w14:paraId="748A502D"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lastRenderedPageBreak/>
        <w:t>Activitățile de renovare/reabilitare conduc la reducerea emisiilor de gaze cu efect de seră, ducând la o îmbunătățire substanțială a performanței energetice a clădirilor (blocurilor) obiect al proiectului. Nu se permit acțiuni care presupun utilizarea biomasei pentru obținerea de energie.</w:t>
      </w:r>
    </w:p>
    <w:p w14:paraId="7932C841"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Prin intervențiile finanțate în cadrul prezentului apel de proiecte, acest obiectiv de mediu este respectat și este îndeplinită condiționalitatea principiului DNSH.</w:t>
      </w:r>
    </w:p>
    <w:p w14:paraId="2C3953D6" w14:textId="77777777" w:rsidR="009D1868" w:rsidRPr="009D1868" w:rsidRDefault="009D1868" w:rsidP="009D1868">
      <w:pPr>
        <w:spacing w:after="120" w:line="276" w:lineRule="auto"/>
        <w:jc w:val="both"/>
        <w:rPr>
          <w:rFonts w:ascii="Calibri" w:eastAsia="Calibri" w:hAnsi="Calibri" w:cs="Arial"/>
          <w:sz w:val="22"/>
          <w:szCs w:val="22"/>
          <w:lang w:val="ro-RO"/>
        </w:rPr>
      </w:pPr>
    </w:p>
    <w:p w14:paraId="2E51F3B6" w14:textId="77777777" w:rsidR="009D1868" w:rsidRPr="009D1868" w:rsidRDefault="009D1868" w:rsidP="009D1868">
      <w:pPr>
        <w:spacing w:after="120" w:line="276" w:lineRule="auto"/>
        <w:jc w:val="both"/>
        <w:rPr>
          <w:rFonts w:ascii="Calibri" w:eastAsia="Calibri" w:hAnsi="Calibri" w:cs="Arial"/>
          <w:sz w:val="22"/>
          <w:szCs w:val="22"/>
          <w:u w:val="single"/>
          <w:lang w:val="ro-RO"/>
        </w:rPr>
      </w:pPr>
      <w:r w:rsidRPr="009D1868">
        <w:rPr>
          <w:rFonts w:ascii="Calibri" w:eastAsia="Calibri" w:hAnsi="Calibri" w:cs="Arial"/>
          <w:sz w:val="22"/>
          <w:szCs w:val="22"/>
          <w:u w:val="single"/>
          <w:lang w:val="ro-RO"/>
        </w:rPr>
        <w:t>Clădiri publice, inclusiv de patrimoniu</w:t>
      </w:r>
    </w:p>
    <w:p w14:paraId="18FF6516"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Activitățile de renovare/reabilitare conduc la reducerea emisiilor de gaze cu efect de seră, ducând la o îmbunătățire substanțială a performanței energetice a clădirilor obiect al proiectului. Nu se permit acțiuni care presupun utilizarea biomasei pentru obținerea de energie.</w:t>
      </w:r>
    </w:p>
    <w:p w14:paraId="18D5B9E9"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Prin intervențiile finanțate în cadrul prezentului apel de proiecte, acest obiectiv de mediu este respectat și este îndeplinită condiționalitatea principiului DNSH.</w:t>
      </w:r>
    </w:p>
    <w:p w14:paraId="5A49ECF8" w14:textId="77777777" w:rsidR="009D1868" w:rsidRPr="009D1868" w:rsidRDefault="009D1868" w:rsidP="009D1868">
      <w:pPr>
        <w:spacing w:after="120" w:line="276" w:lineRule="auto"/>
        <w:jc w:val="both"/>
        <w:rPr>
          <w:rFonts w:ascii="Calibri" w:eastAsia="Calibri" w:hAnsi="Calibri" w:cs="Arial"/>
          <w:sz w:val="22"/>
          <w:szCs w:val="22"/>
          <w:lang w:val="ro-RO"/>
        </w:rPr>
      </w:pPr>
    </w:p>
    <w:p w14:paraId="6114D150"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a.2. Pentru proiectele de investiții incluse în domeniul infrastructurii (spațiilor) verzi.</w:t>
      </w:r>
    </w:p>
    <w:p w14:paraId="76AEE77D"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Activitățile propuse spre finanțare în cadrul investițiilor în domeniul spațiilor verzi prin natura lor, nu se califică drept activități care aduc prejudicii semnificative mediului, conform articolelor 10 – 15 din Regulamentul (UE) 2020/852 al Parlamentului European și al Consiliului privind instituirea unui cadru care să faciliteze investițiile durabile și de modificare a Regulamentului (UE) 2019/2088, ci contribuie la îmbunătățirea capacității de neutralizare a emisiilor de carbon.</w:t>
      </w:r>
    </w:p>
    <w:p w14:paraId="2EF3A929"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Prin aceste activități nu vor fi sprijinite investiții în infrastructură, prin urmare nu sunt necesare măsuri din partea beneficiarului pentru a asigura imunizarea la schimbările climatice. </w:t>
      </w:r>
    </w:p>
    <w:p w14:paraId="54AD6262"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a.3. Pentru proiectele de investiții incluse în domeniul mobilității urbane.</w:t>
      </w:r>
    </w:p>
    <w:p w14:paraId="1AA4374D"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În vederea îndeplinirii cerințelor obiectivului de mediu, solicitantul se va asigura că echipamentele utilizate în cadrul investițiilor îndeplinesc cerințele energetice stabilite în conformitate cu Directiva (EC) 2009/125.</w:t>
      </w:r>
    </w:p>
    <w:p w14:paraId="28EA3574"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a.4. Pentru proiectele de investiții incluse în domeniul infrastructurii rutiere de la nivel județean.</w:t>
      </w:r>
    </w:p>
    <w:p w14:paraId="3C116A9F"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Se va lua în vedere obligatoriu: amenajarea de aliniamente de arbori/crearea de perdele forestiere de-a lungul drumului județean, garduri vii, coridoare ecologice de-a lungul drumurilor județene, în afara zonei de siguranță a drumului. În cazul necesității defrișării unei suprafețe împădurite pentru construirea noului traseu al drumului județean solicitantul se va angaja obligatoriu să împădurească o suprafață cel puțin echivalentă de teren. De asemenea, în lipsa posibilității amenajării de aliniamente de arbori/creării de perdele forestiere sau garduri vii de-a lungul drumului județean, solicitantul se va angaja obligatoriu să împădurească o suprafață de teren suficientă pentru a combate poluarea generată de creșterea traficului conform unui studiu întocmit de personalul abilitat în domeniu.</w:t>
      </w:r>
    </w:p>
    <w:p w14:paraId="03343A8B"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lastRenderedPageBreak/>
        <w:t>În mod complementar se poate realiza: crearea/extinderea infrastructurii de alimentare cu combustibil alternativ, crearea/extinderea infrastructurii de ciclism de-a lungul drumurilor (pentru promovarea mobilității alternative, active).</w:t>
      </w:r>
    </w:p>
    <w:p w14:paraId="05B6A5BD"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a.5. Pentru proiectele de investiții incluse în domeniul infrastructurii educaționale.</w:t>
      </w:r>
    </w:p>
    <w:p w14:paraId="4B0102D4"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Pentru investiția ulterioară sprijinirii documentației tehnico-economice, este recomandată integrarea și alinierea cu următoarele aspecte:</w:t>
      </w:r>
    </w:p>
    <w:p w14:paraId="00D64E36"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Pe parcursul construirii, reabilitării, modernizării și extinderii infrastructurii educaționale, se vor utiliza  materiale de construcții și practici care să nu conducă la o creștere semnificativă de poluați în aer, ceea ce va media semnificativ efectele directe asupra generării de emisii GES;</w:t>
      </w:r>
    </w:p>
    <w:p w14:paraId="38831195"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În ceea ce privește efectele indirecte ale investițiilor care pot să genereze emisii suplimentare de GES, pe lângă respectarea standardelor în domeniu, pentru clădirile construite, se va urmări asigurarea eficienței energetice ridicate. Astfel, se vor respecta prevederile Directivei UE/31/2010 din 19 mai 2021 privind performanța energetică a clădirilor, precum și a standardelor naționale în domeniul construcțiilor, inclusiv recomandările din studiul de fezabilitate și avizul de mediu;</w:t>
      </w:r>
    </w:p>
    <w:p w14:paraId="1746622A"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 xml:space="preserve">Activitățile de dotare a infrastructurilor educaționale vor include echipamente conforme cu cerințele privind energia așa cum sunt acestea prevăzute de Directiva 2009/125/CE de instituire a unui cadru pentru stabilirea cerințelor în materie de proiectare ecologică aplicabile produselor cu impact energetic; </w:t>
      </w:r>
    </w:p>
    <w:p w14:paraId="0230ACD2"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În ceea ce privește echipamentele și serviciile IT furnizate, vor fi respectate cele mai bune practici prevăzute de Codul European de Conduită pentru Eficiența Energetică a Centrelor de Date sau de documentul CLC TR50600-99-1 Facilități și infrastructuri pentru centrele de date.</w:t>
      </w:r>
    </w:p>
    <w:p w14:paraId="7F4B249D" w14:textId="77777777" w:rsidR="009D1868" w:rsidRPr="009D1868" w:rsidRDefault="009D1868" w:rsidP="009D1868">
      <w:pPr>
        <w:spacing w:after="120" w:line="276" w:lineRule="auto"/>
        <w:jc w:val="both"/>
        <w:rPr>
          <w:rFonts w:ascii="Calibri" w:eastAsia="Calibri" w:hAnsi="Calibri" w:cs="Arial"/>
          <w:b/>
          <w:bCs/>
          <w:sz w:val="22"/>
          <w:szCs w:val="22"/>
          <w:lang w:val="ro-RO"/>
        </w:rPr>
      </w:pPr>
      <w:bookmarkStart w:id="0" w:name="_Hlk216176963"/>
      <w:r w:rsidRPr="009D1868">
        <w:rPr>
          <w:rFonts w:ascii="Calibri" w:eastAsia="Calibri" w:hAnsi="Calibri" w:cs="Arial"/>
          <w:sz w:val="22"/>
          <w:szCs w:val="22"/>
          <w:lang w:val="ro-RO"/>
        </w:rPr>
        <w:t xml:space="preserve">a.6. </w:t>
      </w:r>
      <w:r w:rsidRPr="009D1868">
        <w:rPr>
          <w:rFonts w:ascii="Calibri" w:eastAsia="Calibri" w:hAnsi="Calibri" w:cs="Arial"/>
          <w:b/>
          <w:bCs/>
          <w:sz w:val="22"/>
          <w:szCs w:val="22"/>
          <w:lang w:val="ro-RO"/>
        </w:rPr>
        <w:t>Pentru proiectele de investiții incluse în:</w:t>
      </w:r>
    </w:p>
    <w:p w14:paraId="00C89360" w14:textId="77777777" w:rsidR="009D1868" w:rsidRPr="009D1868" w:rsidRDefault="009D1868" w:rsidP="009D1868">
      <w:pPr>
        <w:spacing w:after="200" w:line="276" w:lineRule="auto"/>
        <w:contextualSpacing/>
        <w:jc w:val="both"/>
        <w:rPr>
          <w:rFonts w:ascii="Calibri" w:eastAsia="Times New Roman" w:hAnsi="Calibri" w:cs="Calibri"/>
          <w:b/>
          <w:kern w:val="0"/>
          <w:sz w:val="22"/>
          <w:szCs w:val="22"/>
          <w:lang w:val="ro-RO"/>
          <w14:ligatures w14:val="none"/>
        </w:rPr>
      </w:pPr>
      <w:r w:rsidRPr="009D1868">
        <w:rPr>
          <w:rFonts w:ascii="Calibri" w:eastAsia="Times New Roman" w:hAnsi="Calibri" w:cs="Calibri"/>
          <w:b/>
          <w:kern w:val="0"/>
          <w:sz w:val="22"/>
          <w:szCs w:val="22"/>
          <w:lang w:val="ro-RO"/>
          <w14:ligatures w14:val="none"/>
        </w:rPr>
        <w:t xml:space="preserve">Domeniu -  Regenererarea și siguranța spațiilor publice </w:t>
      </w:r>
    </w:p>
    <w:p w14:paraId="29CA7DF4" w14:textId="48C2626E" w:rsidR="009D1868" w:rsidRPr="009D1868" w:rsidRDefault="009D1868" w:rsidP="009D1868">
      <w:pPr>
        <w:spacing w:after="200" w:line="276" w:lineRule="auto"/>
        <w:contextualSpacing/>
        <w:jc w:val="both"/>
        <w:rPr>
          <w:rFonts w:ascii="Calibri" w:eastAsia="Times New Roman" w:hAnsi="Calibri" w:cs="Calibri"/>
          <w:bCs/>
          <w:kern w:val="0"/>
          <w:sz w:val="22"/>
          <w:szCs w:val="22"/>
          <w:lang w:val="ro-RO"/>
          <w14:ligatures w14:val="none"/>
        </w:rPr>
      </w:pPr>
      <w:r w:rsidRPr="009D1868">
        <w:rPr>
          <w:rFonts w:ascii="Calibri" w:eastAsia="Times New Roman" w:hAnsi="Calibri" w:cs="Calibri"/>
          <w:bCs/>
          <w:kern w:val="0"/>
          <w:sz w:val="22"/>
          <w:szCs w:val="22"/>
          <w:lang w:val="ro-RO"/>
          <w14:ligatures w14:val="none"/>
        </w:rPr>
        <w:t xml:space="preserve">În vederea îndeplinirii cerințelor acestui obiectiv de mediu, în funcție de specificul </w:t>
      </w:r>
      <w:r w:rsidR="001702AA">
        <w:rPr>
          <w:rFonts w:ascii="Calibri" w:eastAsia="Times New Roman" w:hAnsi="Calibri" w:cs="Calibri"/>
          <w:bCs/>
          <w:kern w:val="0"/>
          <w:sz w:val="22"/>
          <w:szCs w:val="22"/>
          <w:lang w:val="ro-RO"/>
          <w14:ligatures w14:val="none"/>
        </w:rPr>
        <w:t>fiecări investiții</w:t>
      </w:r>
      <w:r w:rsidRPr="009D1868">
        <w:rPr>
          <w:rFonts w:ascii="Calibri" w:eastAsia="Times New Roman" w:hAnsi="Calibri" w:cs="Calibri"/>
          <w:bCs/>
          <w:kern w:val="0"/>
          <w:sz w:val="22"/>
          <w:szCs w:val="22"/>
          <w:lang w:val="ro-RO"/>
          <w14:ligatures w14:val="none"/>
        </w:rPr>
        <w:t>, va fi implementată cel puțin o măsură de atenuare, după cum urmează:</w:t>
      </w:r>
    </w:p>
    <w:p w14:paraId="584EB655" w14:textId="77777777" w:rsidR="009D1868" w:rsidRPr="009D1868" w:rsidRDefault="009D1868" w:rsidP="009D1868">
      <w:pPr>
        <w:numPr>
          <w:ilvl w:val="0"/>
          <w:numId w:val="11"/>
        </w:numPr>
        <w:spacing w:after="200" w:line="276" w:lineRule="auto"/>
        <w:contextualSpacing/>
        <w:jc w:val="both"/>
        <w:rPr>
          <w:rFonts w:ascii="Calibri" w:eastAsia="Times New Roman" w:hAnsi="Calibri" w:cs="Calibri"/>
          <w:bCs/>
          <w:kern w:val="0"/>
          <w:sz w:val="22"/>
          <w:szCs w:val="22"/>
          <w:lang w:val="ro-RO"/>
          <w14:ligatures w14:val="none"/>
        </w:rPr>
      </w:pPr>
      <w:r w:rsidRPr="009D1868">
        <w:rPr>
          <w:rFonts w:ascii="Calibri" w:eastAsia="Times New Roman" w:hAnsi="Calibri" w:cs="Calibri"/>
          <w:bCs/>
          <w:kern w:val="0"/>
          <w:sz w:val="22"/>
          <w:szCs w:val="22"/>
          <w:lang w:val="ro-RO"/>
          <w14:ligatures w14:val="none"/>
        </w:rPr>
        <w:t xml:space="preserve">În ceea ce privește efectele directe, în cadrul procesului de reabilitare, dar și în cel de îmbunătățire a securității spațiilor publice se va avea în vedere utilizarea de materiale și practici </w:t>
      </w:r>
      <w:r w:rsidRPr="009D1868">
        <w:rPr>
          <w:rFonts w:ascii="Calibri" w:eastAsia="Times New Roman" w:hAnsi="Calibri" w:cs="Calibri"/>
          <w:kern w:val="0"/>
          <w:sz w:val="22"/>
          <w:szCs w:val="22"/>
          <w:lang w:val="ro-RO"/>
          <w14:ligatures w14:val="none"/>
        </w:rPr>
        <w:t>(</w:t>
      </w:r>
      <w:r w:rsidRPr="009D1868">
        <w:rPr>
          <w:rFonts w:ascii="Calibri" w:eastAsia="Times New Roman" w:hAnsi="Calibri" w:cs="Calibri"/>
          <w:color w:val="27344C"/>
          <w:sz w:val="22"/>
          <w:szCs w:val="22"/>
          <w:lang w:val="ro-RO" w:eastAsia="en-GB"/>
        </w:rPr>
        <w:t>utilizarea de utilaje eficiente energetic, utilizarea de surse de energie regenerabila</w:t>
      </w:r>
      <w:r w:rsidRPr="009D1868">
        <w:rPr>
          <w:rFonts w:ascii="Calibri" w:eastAsia="Times New Roman" w:hAnsi="Calibri" w:cs="Calibri"/>
          <w:kern w:val="0"/>
          <w:sz w:val="22"/>
          <w:szCs w:val="22"/>
          <w:lang w:val="ro-RO"/>
          <w14:ligatures w14:val="none"/>
        </w:rPr>
        <w:t>)</w:t>
      </w:r>
      <w:r w:rsidRPr="009D1868">
        <w:rPr>
          <w:rFonts w:ascii="Calibri" w:eastAsia="Times New Roman" w:hAnsi="Calibri" w:cs="Calibri"/>
          <w:bCs/>
          <w:kern w:val="0"/>
          <w:sz w:val="22"/>
          <w:szCs w:val="22"/>
          <w:lang w:val="ro-RO"/>
          <w14:ligatures w14:val="none"/>
        </w:rPr>
        <w:t xml:space="preserve"> care să nu conducă la o creștere semnificativă de poluanți în aer. </w:t>
      </w:r>
    </w:p>
    <w:p w14:paraId="5EB5C52A" w14:textId="77777777" w:rsidR="009D1868" w:rsidRPr="009D1868" w:rsidRDefault="009D1868" w:rsidP="009D1868">
      <w:pPr>
        <w:numPr>
          <w:ilvl w:val="0"/>
          <w:numId w:val="11"/>
        </w:numPr>
        <w:spacing w:after="200" w:line="276" w:lineRule="auto"/>
        <w:contextualSpacing/>
        <w:jc w:val="both"/>
        <w:rPr>
          <w:rFonts w:ascii="Calibri" w:eastAsia="Times New Roman" w:hAnsi="Calibri" w:cs="Calibri"/>
          <w:bCs/>
          <w:kern w:val="0"/>
          <w:sz w:val="22"/>
          <w:szCs w:val="22"/>
          <w:lang w:val="ro-RO"/>
          <w14:ligatures w14:val="none"/>
        </w:rPr>
      </w:pPr>
      <w:r w:rsidRPr="009D1868">
        <w:rPr>
          <w:rFonts w:ascii="Calibri" w:eastAsia="Times New Roman" w:hAnsi="Calibri" w:cs="Calibri"/>
          <w:bCs/>
          <w:kern w:val="0"/>
          <w:sz w:val="22"/>
          <w:szCs w:val="22"/>
          <w:lang w:val="ro-RO"/>
          <w14:ligatures w14:val="none"/>
        </w:rPr>
        <w:t>În ceea ce privește efectele indirecte care să genereze emisii de GES suplimentare, sunt prevăzute intervenții de reabilitare a fațadelor și a acoperișurilor anumitor clădiri (se încurajează utilizarea de materiale de construcții reciclate, recuperate cu emisii scăzute de carbon - eco-label, utilizarea de termoizolante-vată bazaltică, ), intervenții care vor conduce la scădere a emisiilor de GES.</w:t>
      </w:r>
    </w:p>
    <w:p w14:paraId="7E59BC2A" w14:textId="77777777" w:rsidR="009D1868" w:rsidRPr="009D1868" w:rsidRDefault="009D1868" w:rsidP="009D1868">
      <w:pPr>
        <w:spacing w:after="120" w:line="276" w:lineRule="auto"/>
        <w:jc w:val="both"/>
        <w:rPr>
          <w:rFonts w:ascii="Calibri" w:eastAsia="Calibri" w:hAnsi="Calibri" w:cs="Arial"/>
          <w:b/>
          <w:bCs/>
          <w:sz w:val="22"/>
          <w:szCs w:val="22"/>
          <w:lang w:val="ro-RO"/>
        </w:rPr>
      </w:pPr>
    </w:p>
    <w:p w14:paraId="53948447"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lastRenderedPageBreak/>
        <w:t>Domeniu -  Patrimoniu urban sau rural</w:t>
      </w:r>
    </w:p>
    <w:p w14:paraId="03A37CBA" w14:textId="737CD21A" w:rsidR="009D1868" w:rsidRPr="009D1868" w:rsidRDefault="009D1868" w:rsidP="009D1868">
      <w:pPr>
        <w:spacing w:after="120" w:line="276" w:lineRule="auto"/>
        <w:jc w:val="both"/>
        <w:rPr>
          <w:rFonts w:ascii="Calibri" w:eastAsia="Times New Roman" w:hAnsi="Calibri" w:cs="Calibri"/>
          <w:bCs/>
          <w:sz w:val="22"/>
          <w:szCs w:val="22"/>
          <w:lang w:val="ro-RO"/>
        </w:rPr>
      </w:pPr>
      <w:r w:rsidRPr="009D1868">
        <w:rPr>
          <w:rFonts w:ascii="Calibri" w:eastAsia="Times New Roman" w:hAnsi="Calibri" w:cs="Calibri"/>
          <w:bCs/>
          <w:sz w:val="22"/>
          <w:szCs w:val="22"/>
          <w:lang w:val="ro-RO"/>
        </w:rPr>
        <w:t xml:space="preserve">În vederea îndeplinirii cerințelor acestui obiectiv de mediu, în funcție de specificul </w:t>
      </w:r>
      <w:r w:rsidR="00C3274F">
        <w:rPr>
          <w:rFonts w:ascii="Calibri" w:eastAsia="Times New Roman" w:hAnsi="Calibri" w:cs="Calibri"/>
          <w:bCs/>
          <w:sz w:val="22"/>
          <w:szCs w:val="22"/>
          <w:lang w:val="ro-RO"/>
        </w:rPr>
        <w:t>fiecărei</w:t>
      </w:r>
      <w:r w:rsidRPr="009D1868">
        <w:rPr>
          <w:rFonts w:ascii="Calibri" w:eastAsia="Times New Roman" w:hAnsi="Calibri" w:cs="Calibri"/>
          <w:bCs/>
          <w:sz w:val="22"/>
          <w:szCs w:val="22"/>
          <w:lang w:val="ro-RO"/>
        </w:rPr>
        <w:t xml:space="preserve"> </w:t>
      </w:r>
      <w:r w:rsidR="00C3274F">
        <w:rPr>
          <w:rFonts w:ascii="Calibri" w:eastAsia="Times New Roman" w:hAnsi="Calibri" w:cs="Calibri"/>
          <w:bCs/>
          <w:sz w:val="22"/>
          <w:szCs w:val="22"/>
          <w:lang w:val="ro-RO"/>
        </w:rPr>
        <w:t>investiții</w:t>
      </w:r>
      <w:r w:rsidRPr="009D1868">
        <w:rPr>
          <w:rFonts w:ascii="Calibri" w:eastAsia="Times New Roman" w:hAnsi="Calibri" w:cs="Calibri"/>
          <w:bCs/>
          <w:sz w:val="22"/>
          <w:szCs w:val="22"/>
          <w:lang w:val="ro-RO"/>
        </w:rPr>
        <w:t>, va fi implementată cel puțin o măsură de atenuare, după cum urmează:</w:t>
      </w:r>
    </w:p>
    <w:p w14:paraId="31F49262" w14:textId="77777777" w:rsidR="009D1868" w:rsidRPr="009D1868" w:rsidRDefault="009D1868" w:rsidP="009D1868">
      <w:pPr>
        <w:numPr>
          <w:ilvl w:val="0"/>
          <w:numId w:val="11"/>
        </w:numPr>
        <w:spacing w:after="0" w:line="276" w:lineRule="auto"/>
        <w:ind w:left="1004" w:hanging="284"/>
        <w:jc w:val="both"/>
        <w:rPr>
          <w:rFonts w:ascii="Calibri" w:eastAsia="Times New Roman" w:hAnsi="Calibri" w:cs="Calibri"/>
          <w:bCs/>
          <w:sz w:val="22"/>
          <w:szCs w:val="22"/>
          <w:lang w:val="ro-RO"/>
        </w:rPr>
      </w:pPr>
      <w:r w:rsidRPr="009D1868">
        <w:rPr>
          <w:rFonts w:ascii="Calibri" w:eastAsia="Times New Roman" w:hAnsi="Calibri" w:cs="Calibri"/>
          <w:bCs/>
          <w:sz w:val="22"/>
          <w:szCs w:val="22"/>
          <w:lang w:val="ro-RO"/>
        </w:rPr>
        <w:t>În ceea ce privește efectele directe, în cadrul procesului de restaurare, modernizare sau reabilitare a infrastructurii dar și în cazul restaurării sau conservării patrimoniului cultural imobil, se va avea în vedere utilizarea de materiale și practici (</w:t>
      </w:r>
      <w:r w:rsidRPr="009D1868">
        <w:rPr>
          <w:rFonts w:ascii="Calibri" w:eastAsia="Times New Roman" w:hAnsi="Calibri" w:cs="Calibri"/>
          <w:color w:val="27344C"/>
          <w:sz w:val="22"/>
          <w:szCs w:val="22"/>
          <w:lang w:val="ro-RO" w:eastAsia="en-GB"/>
        </w:rPr>
        <w:t>utilizarea de utilaje eficiente energetic, utilizarea de surse de energie regenerabila</w:t>
      </w:r>
      <w:r w:rsidRPr="009D1868">
        <w:rPr>
          <w:rFonts w:ascii="Calibri" w:eastAsia="Times New Roman" w:hAnsi="Calibri" w:cs="Calibri"/>
          <w:bCs/>
          <w:sz w:val="22"/>
          <w:szCs w:val="22"/>
          <w:lang w:val="ro-RO"/>
        </w:rPr>
        <w:t xml:space="preserve">) care să nu conducă la o creștere semnificativă de poluanți în aer. </w:t>
      </w:r>
    </w:p>
    <w:p w14:paraId="0EA096E4" w14:textId="77777777" w:rsidR="009D1868" w:rsidRPr="009D1868" w:rsidRDefault="009D1868" w:rsidP="009D1868">
      <w:pPr>
        <w:numPr>
          <w:ilvl w:val="0"/>
          <w:numId w:val="11"/>
        </w:numPr>
        <w:spacing w:after="120" w:line="276" w:lineRule="auto"/>
        <w:ind w:left="1004" w:hanging="284"/>
        <w:jc w:val="both"/>
        <w:rPr>
          <w:rFonts w:ascii="Calibri" w:eastAsia="Times New Roman" w:hAnsi="Calibri" w:cs="Calibri"/>
          <w:bCs/>
          <w:sz w:val="22"/>
          <w:szCs w:val="22"/>
          <w:lang w:val="ro-RO"/>
        </w:rPr>
      </w:pPr>
      <w:r w:rsidRPr="009D1868">
        <w:rPr>
          <w:rFonts w:ascii="Calibri" w:eastAsia="Times New Roman" w:hAnsi="Calibri" w:cs="Calibri"/>
          <w:bCs/>
          <w:sz w:val="22"/>
          <w:szCs w:val="22"/>
          <w:lang w:val="ro-RO"/>
        </w:rPr>
        <w:t xml:space="preserve">În ceea ce privește efectele indirecte, care să genereze emisii de GES suplimentare, în cadrul investițiilor propuse se va urmări asigurarea unei eficiențe energetice ridicate a monumentelor istorice și a clădirilor monumente istorice cu funcții culturale în ceea ce privește generarea de GES. </w:t>
      </w:r>
    </w:p>
    <w:p w14:paraId="41C961C6" w14:textId="77777777" w:rsidR="009D1868" w:rsidRPr="009D1868" w:rsidRDefault="009D1868" w:rsidP="009D1868">
      <w:pPr>
        <w:spacing w:after="120" w:line="276" w:lineRule="auto"/>
        <w:jc w:val="both"/>
        <w:rPr>
          <w:rFonts w:ascii="Calibri" w:eastAsia="Times New Roman" w:hAnsi="Calibri" w:cs="Calibri"/>
          <w:b/>
          <w:sz w:val="22"/>
          <w:szCs w:val="22"/>
          <w:lang w:val="ro-RO"/>
        </w:rPr>
      </w:pPr>
      <w:r w:rsidRPr="009D1868">
        <w:rPr>
          <w:rFonts w:ascii="Calibri" w:eastAsia="Times New Roman" w:hAnsi="Calibri" w:cs="Calibri"/>
          <w:b/>
          <w:sz w:val="22"/>
          <w:szCs w:val="22"/>
          <w:lang w:val="ro-RO"/>
        </w:rPr>
        <w:t>Domeniu - Turism urban sau rural</w:t>
      </w:r>
    </w:p>
    <w:p w14:paraId="65B8C491" w14:textId="4ADA5945" w:rsidR="009D1868" w:rsidRPr="009D1868" w:rsidRDefault="009D1868" w:rsidP="009D1868">
      <w:pPr>
        <w:spacing w:after="120" w:line="276" w:lineRule="auto"/>
        <w:jc w:val="both"/>
        <w:rPr>
          <w:rFonts w:ascii="Calibri" w:eastAsia="TimesNewRomanPSMT" w:hAnsi="Calibri" w:cs="Calibri"/>
          <w:b/>
          <w:kern w:val="0"/>
          <w:sz w:val="22"/>
          <w:szCs w:val="22"/>
          <w:lang w:val="ro-RO"/>
          <w14:ligatures w14:val="none"/>
        </w:rPr>
      </w:pPr>
      <w:r w:rsidRPr="009D1868">
        <w:rPr>
          <w:rFonts w:ascii="Calibri" w:eastAsia="Calibri" w:hAnsi="Calibri" w:cs="Calibri"/>
          <w:kern w:val="0"/>
          <w:sz w:val="22"/>
          <w:szCs w:val="22"/>
          <w:lang w:val="ro-RO"/>
          <w14:ligatures w14:val="none"/>
        </w:rPr>
        <w:t xml:space="preserve">Pentru îndeplinirea cerințelor acestui obiectiv de mediu, în funcție de specificul </w:t>
      </w:r>
      <w:r w:rsidR="00B83546">
        <w:rPr>
          <w:rFonts w:ascii="Calibri" w:eastAsia="Times New Roman" w:hAnsi="Calibri" w:cs="Calibri"/>
          <w:bCs/>
          <w:sz w:val="22"/>
          <w:szCs w:val="22"/>
          <w:lang w:val="ro-RO"/>
        </w:rPr>
        <w:t>fiecărei</w:t>
      </w:r>
      <w:r w:rsidR="00B83546" w:rsidRPr="009D1868">
        <w:rPr>
          <w:rFonts w:ascii="Calibri" w:eastAsia="Times New Roman" w:hAnsi="Calibri" w:cs="Calibri"/>
          <w:bCs/>
          <w:sz w:val="22"/>
          <w:szCs w:val="22"/>
          <w:lang w:val="ro-RO"/>
        </w:rPr>
        <w:t xml:space="preserve"> </w:t>
      </w:r>
      <w:r w:rsidR="00B83546">
        <w:rPr>
          <w:rFonts w:ascii="Calibri" w:eastAsia="Times New Roman" w:hAnsi="Calibri" w:cs="Calibri"/>
          <w:bCs/>
          <w:sz w:val="22"/>
          <w:szCs w:val="22"/>
          <w:lang w:val="ro-RO"/>
        </w:rPr>
        <w:t>investiții</w:t>
      </w:r>
      <w:r w:rsidR="00B83546" w:rsidRPr="009D1868">
        <w:rPr>
          <w:rFonts w:ascii="Calibri" w:eastAsia="Calibri" w:hAnsi="Calibri" w:cs="Calibri"/>
          <w:kern w:val="0"/>
          <w:sz w:val="22"/>
          <w:szCs w:val="22"/>
          <w:lang w:val="ro-RO"/>
          <w14:ligatures w14:val="none"/>
        </w:rPr>
        <w:t xml:space="preserve"> </w:t>
      </w:r>
      <w:r w:rsidRPr="009D1868">
        <w:rPr>
          <w:rFonts w:ascii="Calibri" w:eastAsia="Calibri" w:hAnsi="Calibri" w:cs="Calibri"/>
          <w:kern w:val="0"/>
          <w:sz w:val="22"/>
          <w:szCs w:val="22"/>
          <w:lang w:val="ro-RO"/>
          <w14:ligatures w14:val="none"/>
        </w:rPr>
        <w:t xml:space="preserve">va fi implementată cel puțin o măsură de atenuare la schimbările climatice, după cum urmează: </w:t>
      </w:r>
    </w:p>
    <w:p w14:paraId="7C59CE22" w14:textId="77777777" w:rsidR="009D1868" w:rsidRPr="009D1868" w:rsidRDefault="009D1868" w:rsidP="009D1868">
      <w:pPr>
        <w:numPr>
          <w:ilvl w:val="1"/>
          <w:numId w:val="12"/>
        </w:numPr>
        <w:spacing w:after="0" w:line="276" w:lineRule="auto"/>
        <w:ind w:left="1135" w:hanging="284"/>
        <w:jc w:val="both"/>
        <w:rPr>
          <w:rFonts w:ascii="Calibri" w:eastAsia="TimesNewRomanPSMT" w:hAnsi="Calibri" w:cs="Calibri"/>
          <w:kern w:val="0"/>
          <w:sz w:val="22"/>
          <w:szCs w:val="22"/>
          <w:lang w:val="ro-RO"/>
          <w14:ligatures w14:val="none"/>
        </w:rPr>
      </w:pPr>
      <w:r w:rsidRPr="009D1868">
        <w:rPr>
          <w:rFonts w:ascii="Calibri" w:eastAsia="TimesNewRomanPSMT" w:hAnsi="Calibri" w:cs="Calibri"/>
          <w:kern w:val="0"/>
          <w:sz w:val="22"/>
          <w:szCs w:val="22"/>
          <w:lang w:val="ro-RO"/>
          <w14:ligatures w14:val="none"/>
        </w:rPr>
        <w:t xml:space="preserve">În cadrul activităților de creare, construire, extindere, modernizare, amenajare a infrastructurii de turism se va avea în vedere utilizarea de materiale și practici care să nu conducă la o creștere semnificativă de poluanți în aer. </w:t>
      </w:r>
    </w:p>
    <w:p w14:paraId="1C45D7EE" w14:textId="77777777" w:rsidR="009D1868" w:rsidRPr="009D1868" w:rsidRDefault="009D1868" w:rsidP="009D1868">
      <w:pPr>
        <w:numPr>
          <w:ilvl w:val="1"/>
          <w:numId w:val="12"/>
        </w:numPr>
        <w:spacing w:after="0" w:line="276" w:lineRule="auto"/>
        <w:ind w:left="1135" w:hanging="284"/>
        <w:jc w:val="both"/>
        <w:rPr>
          <w:rFonts w:ascii="Calibri" w:eastAsia="TimesNewRomanPSMT" w:hAnsi="Calibri" w:cs="Calibri"/>
          <w:kern w:val="0"/>
          <w:sz w:val="22"/>
          <w:szCs w:val="22"/>
          <w:lang w:val="ro-RO"/>
          <w14:ligatures w14:val="none"/>
        </w:rPr>
      </w:pPr>
      <w:r w:rsidRPr="009D1868">
        <w:rPr>
          <w:rFonts w:ascii="Calibri" w:eastAsia="TimesNewRomanPSMT" w:hAnsi="Calibri" w:cs="Calibri"/>
          <w:kern w:val="0"/>
          <w:sz w:val="22"/>
          <w:szCs w:val="22"/>
          <w:lang w:val="ro-RO"/>
          <w14:ligatures w14:val="none"/>
        </w:rPr>
        <w:t>În ceea ce privește efectele indirecte ale investițiilor care pot să genereze emisii suplimentare de GES, în cadrul investițiilor propuse se va urmări asigurarea unei eficiențe energetice ridicate a infrastructurilor specifice necesare valorificării turistice a resurselor naturale în ceea ce privește generarea de GES.</w:t>
      </w:r>
    </w:p>
    <w:p w14:paraId="3E797664" w14:textId="77777777" w:rsidR="009D1868" w:rsidRPr="009D1868" w:rsidRDefault="009D1868" w:rsidP="009D1868">
      <w:pPr>
        <w:spacing w:after="120" w:line="276" w:lineRule="auto"/>
        <w:jc w:val="both"/>
        <w:rPr>
          <w:rFonts w:ascii="Calibri" w:eastAsia="Times New Roman" w:hAnsi="Calibri" w:cs="Calibri"/>
          <w:bCs/>
          <w:sz w:val="22"/>
          <w:szCs w:val="22"/>
          <w:lang w:val="ro-RO"/>
        </w:rPr>
      </w:pPr>
    </w:p>
    <w:bookmarkEnd w:id="0"/>
    <w:p w14:paraId="54BFA541" w14:textId="77777777" w:rsidR="009D1868" w:rsidRPr="009D1868" w:rsidRDefault="009D1868" w:rsidP="009D1868">
      <w:pPr>
        <w:spacing w:after="120" w:line="276" w:lineRule="auto"/>
        <w:jc w:val="both"/>
        <w:rPr>
          <w:rFonts w:ascii="Calibri" w:eastAsia="Times New Roman" w:hAnsi="Calibri" w:cs="Calibri"/>
          <w:bCs/>
          <w:sz w:val="22"/>
          <w:szCs w:val="22"/>
          <w:lang w:val="ro-RO"/>
        </w:rPr>
      </w:pPr>
    </w:p>
    <w:p w14:paraId="5733A107" w14:textId="77777777" w:rsidR="009D1868" w:rsidRPr="009D1868" w:rsidRDefault="009D1868" w:rsidP="009D1868">
      <w:pPr>
        <w:spacing w:after="120" w:line="276" w:lineRule="auto"/>
        <w:jc w:val="both"/>
        <w:rPr>
          <w:rFonts w:ascii="Calibri" w:eastAsia="Times New Roman" w:hAnsi="Calibri" w:cs="Calibri"/>
          <w:bCs/>
          <w:sz w:val="22"/>
          <w:szCs w:val="22"/>
          <w:lang w:val="ro-RO"/>
        </w:rPr>
      </w:pPr>
    </w:p>
    <w:p w14:paraId="72B57164" w14:textId="77777777" w:rsidR="009D1868" w:rsidRPr="009D1868" w:rsidRDefault="009D1868" w:rsidP="009D1868">
      <w:pPr>
        <w:numPr>
          <w:ilvl w:val="0"/>
          <w:numId w:val="6"/>
        </w:numPr>
        <w:spacing w:after="120" w:line="276" w:lineRule="auto"/>
        <w:contextualSpacing/>
        <w:jc w:val="both"/>
        <w:rPr>
          <w:rFonts w:ascii="Calibri" w:eastAsia="Calibri" w:hAnsi="Calibri" w:cs="Arial"/>
          <w:b/>
          <w:bCs/>
          <w:sz w:val="22"/>
          <w:szCs w:val="22"/>
          <w:u w:val="single"/>
          <w:lang w:val="ro-RO"/>
        </w:rPr>
      </w:pPr>
      <w:r w:rsidRPr="009D1868">
        <w:rPr>
          <w:rFonts w:ascii="Calibri" w:eastAsia="Calibri" w:hAnsi="Calibri" w:cs="Arial"/>
          <w:b/>
          <w:bCs/>
          <w:sz w:val="22"/>
          <w:szCs w:val="22"/>
          <w:u w:val="single"/>
          <w:lang w:val="ro-RO"/>
        </w:rPr>
        <w:t>Adaptarea la schimbările climatice</w:t>
      </w:r>
    </w:p>
    <w:p w14:paraId="35CC0017"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b.1</w:t>
      </w:r>
      <w:bookmarkStart w:id="1" w:name="_Hlk216173128"/>
      <w:r w:rsidRPr="009D1868">
        <w:rPr>
          <w:rFonts w:ascii="Calibri" w:eastAsia="Calibri" w:hAnsi="Calibri" w:cs="Arial"/>
          <w:b/>
          <w:bCs/>
          <w:sz w:val="22"/>
          <w:szCs w:val="22"/>
          <w:lang w:val="ro-RO"/>
        </w:rPr>
        <w:t>.  Pentru proiectele de investiții incluse în domeniul eficienței energetice.</w:t>
      </w:r>
      <w:bookmarkEnd w:id="1"/>
    </w:p>
    <w:p w14:paraId="6E2C4872" w14:textId="77701EFF" w:rsidR="009D1868" w:rsidRPr="009D1868" w:rsidRDefault="009D1868" w:rsidP="009D1868">
      <w:pPr>
        <w:spacing w:before="240" w:after="0" w:line="276" w:lineRule="auto"/>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 xml:space="preserve">În vederea îndeplinirii  cerințelor obiectivului de mediu ”Adaptarea la schimbările climatice”, va fi implementată cel puțin o măsură de adaptare în funcție de tipul lucrărilor propuse prin </w:t>
      </w:r>
      <w:r w:rsidR="00105DD5">
        <w:rPr>
          <w:rFonts w:ascii="Calibri" w:eastAsia="Times New Roman" w:hAnsi="Calibri" w:cs="Calibri"/>
          <w:bCs/>
          <w:sz w:val="22"/>
          <w:szCs w:val="22"/>
          <w:lang w:val="ro-RO"/>
        </w:rPr>
        <w:t>investiții</w:t>
      </w:r>
      <w:r w:rsidRPr="009D1868">
        <w:rPr>
          <w:rFonts w:ascii="Calibri" w:eastAsia="Calibri" w:hAnsi="Calibri" w:cs="Calibri"/>
          <w:kern w:val="0"/>
          <w:sz w:val="22"/>
          <w:szCs w:val="22"/>
          <w:lang w:val="ro-RO"/>
          <w14:ligatures w14:val="none"/>
        </w:rPr>
        <w:t>, după cum urmează:</w:t>
      </w:r>
    </w:p>
    <w:p w14:paraId="33E4324E" w14:textId="77777777" w:rsidR="009D1868" w:rsidRPr="009D1868" w:rsidRDefault="009D1868" w:rsidP="009D1868">
      <w:pPr>
        <w:numPr>
          <w:ilvl w:val="0"/>
          <w:numId w:val="7"/>
        </w:numPr>
        <w:spacing w:before="240" w:after="0" w:line="276" w:lineRule="auto"/>
        <w:contextualSpacing/>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utilizarea unor soluții tehnice care să permită adaptarea la temperaturile maxime actuale (prin proiect se asigură obligația optimizării sistemelor tehnice din clădirile renovate pentru a oferi confort termic ocupanților chiar și în temperaturile extreme respective);</w:t>
      </w:r>
    </w:p>
    <w:p w14:paraId="546A9B99" w14:textId="77777777" w:rsidR="009D1868" w:rsidRPr="009D1868" w:rsidRDefault="009D1868" w:rsidP="009D1868">
      <w:pPr>
        <w:numPr>
          <w:ilvl w:val="0"/>
          <w:numId w:val="7"/>
        </w:numPr>
        <w:spacing w:before="240" w:after="0" w:line="276" w:lineRule="auto"/>
        <w:contextualSpacing/>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proiectarea infrastructurii pentru colectarea apelor pluviale;</w:t>
      </w:r>
    </w:p>
    <w:p w14:paraId="18E01E71" w14:textId="77777777" w:rsidR="009D1868" w:rsidRPr="009D1868" w:rsidRDefault="009D1868" w:rsidP="009D1868">
      <w:pPr>
        <w:numPr>
          <w:ilvl w:val="0"/>
          <w:numId w:val="7"/>
        </w:numPr>
        <w:spacing w:before="240" w:after="0" w:line="276" w:lineRule="auto"/>
        <w:contextualSpacing/>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lastRenderedPageBreak/>
        <w:t>măsuri de adaptare în conformitate cu specificul climatic al zonei;</w:t>
      </w:r>
    </w:p>
    <w:p w14:paraId="68FC9111" w14:textId="77777777" w:rsidR="009D1868" w:rsidRPr="009D1868" w:rsidRDefault="009D1868" w:rsidP="009D1868">
      <w:pPr>
        <w:numPr>
          <w:ilvl w:val="0"/>
          <w:numId w:val="7"/>
        </w:numPr>
        <w:spacing w:before="240" w:after="0" w:line="276" w:lineRule="auto"/>
        <w:contextualSpacing/>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straturi de acoperire rezistente la fluctuațiile de temperatură, rosturi de dilatație rezistente la fluctuațiile de temperatură (unde este cazul);</w:t>
      </w:r>
    </w:p>
    <w:p w14:paraId="3C5625F9" w14:textId="77777777" w:rsidR="009D1868" w:rsidRPr="009D1868" w:rsidRDefault="009D1868" w:rsidP="009D1868">
      <w:pPr>
        <w:numPr>
          <w:ilvl w:val="0"/>
          <w:numId w:val="7"/>
        </w:numPr>
        <w:spacing w:before="240" w:after="0" w:line="276" w:lineRule="auto"/>
        <w:contextualSpacing/>
        <w:jc w:val="both"/>
        <w:rPr>
          <w:rFonts w:ascii="Calibri" w:eastAsia="Calibri" w:hAnsi="Calibri" w:cs="Calibri"/>
          <w:kern w:val="0"/>
          <w:sz w:val="22"/>
          <w:szCs w:val="22"/>
          <w:lang w:val="ro-RO"/>
          <w14:ligatures w14:val="none"/>
        </w:rPr>
      </w:pPr>
      <w:r w:rsidRPr="009D1868">
        <w:rPr>
          <w:rFonts w:ascii="Calibri" w:eastAsia="Calibri" w:hAnsi="Calibri" w:cs="Calibri"/>
          <w:kern w:val="0"/>
          <w:sz w:val="22"/>
          <w:szCs w:val="22"/>
          <w:lang w:val="ro-RO"/>
          <w14:ligatures w14:val="none"/>
        </w:rPr>
        <w:t>monitorizarea constantă a comportamentului infrastructurii în contextul utilizării acesteia.</w:t>
      </w:r>
    </w:p>
    <w:p w14:paraId="4FFB9168" w14:textId="77777777" w:rsidR="009D1868" w:rsidRPr="009D1868" w:rsidRDefault="009D1868" w:rsidP="009D1868">
      <w:pPr>
        <w:spacing w:before="240" w:after="0" w:line="276" w:lineRule="auto"/>
        <w:ind w:left="1440"/>
        <w:contextualSpacing/>
        <w:jc w:val="both"/>
        <w:rPr>
          <w:rFonts w:ascii="Calibri" w:eastAsia="Calibri" w:hAnsi="Calibri" w:cs="Calibri"/>
          <w:kern w:val="0"/>
          <w:sz w:val="22"/>
          <w:szCs w:val="22"/>
          <w:lang w:val="ro-RO"/>
          <w14:ligatures w14:val="none"/>
        </w:rPr>
      </w:pPr>
    </w:p>
    <w:p w14:paraId="0106155B"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b.2. Pentru proiectele de investiții incluse în domeniul infrastructurii (spațiilor) verzi.</w:t>
      </w:r>
    </w:p>
    <w:p w14:paraId="616DFDFA"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53B54952" w14:textId="77777777" w:rsidR="009D1868" w:rsidRPr="009D1868" w:rsidRDefault="009D1868" w:rsidP="009D1868">
      <w:pPr>
        <w:spacing w:after="120" w:line="276" w:lineRule="auto"/>
        <w:jc w:val="both"/>
        <w:rPr>
          <w:rFonts w:ascii="Calibri" w:eastAsia="Calibri" w:hAnsi="Calibri" w:cs="Arial"/>
          <w:sz w:val="22"/>
          <w:szCs w:val="22"/>
          <w:lang w:val="ro-RO"/>
        </w:rPr>
      </w:pPr>
    </w:p>
    <w:p w14:paraId="6CCAAA80"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b.3. Pentru proiectele de investiții incluse în domeniul mobilității urbane.</w:t>
      </w:r>
    </w:p>
    <w:p w14:paraId="35FBD6EE"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În vederea îndeplinirii cerințelor obiectivului de mediu, pentru proiectele care includ investiții în infrastructură cu durata de viață mai mare de 5 ani, se vor lua în vedere diferite măsuri, astfel:</w:t>
      </w:r>
    </w:p>
    <w:p w14:paraId="197127A1"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utilizarea unor soluții tehnice care să permită adaptarea la temperaturile maxime actuale;</w:t>
      </w:r>
    </w:p>
    <w:p w14:paraId="250A03B0"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proiectarea infrastructurii pentru colectarea apelor pluviale;</w:t>
      </w:r>
    </w:p>
    <w:p w14:paraId="0C3C3342"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măsuri de adaptare în conformitate cu specificul climatic al zonei;</w:t>
      </w:r>
    </w:p>
    <w:p w14:paraId="7C8726EA"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straturi de acoperire rezistente la fluctuațiile de temperatură, rosturi de dilatație rezistente la fluctuațiile de temperatură;</w:t>
      </w:r>
    </w:p>
    <w:p w14:paraId="67ECEB32"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dimensionarea șanțurilor, rigolelor și cazurilor prevăzute, ce trebuie să preia apele pluviale și să le canalizeze către podețe și poduri a fost realizată astfel încât să asigure o drenare eficientă a căii de rulare în scopul evitării producerii inundațiilor;</w:t>
      </w:r>
    </w:p>
    <w:p w14:paraId="0707D7AD"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monitorizarea constantă a comportamentului infrastructurii în contextul utilizării acesteia;</w:t>
      </w:r>
    </w:p>
    <w:p w14:paraId="52E9BAA6"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se va organiza sistemul de informare şi control asupra stării drumurilor şi modul de pregătire şi acţionare pe timp de iarnă respectând prevederile normativelor în vigoare;</w:t>
      </w:r>
    </w:p>
    <w:p w14:paraId="6BAA51FC" w14:textId="77777777" w:rsidR="009D1868" w:rsidRPr="009D1868" w:rsidRDefault="009D1868" w:rsidP="009D1868">
      <w:pPr>
        <w:numPr>
          <w:ilvl w:val="0"/>
          <w:numId w:val="8"/>
        </w:numPr>
        <w:spacing w:after="120" w:line="276" w:lineRule="auto"/>
        <w:contextualSpacing/>
        <w:jc w:val="both"/>
        <w:rPr>
          <w:rFonts w:ascii="Calibri" w:eastAsia="Calibri" w:hAnsi="Calibri" w:cs="Arial"/>
          <w:sz w:val="22"/>
          <w:szCs w:val="22"/>
          <w:lang w:val="ro-RO"/>
        </w:rPr>
      </w:pPr>
      <w:r w:rsidRPr="009D1868">
        <w:rPr>
          <w:rFonts w:ascii="Calibri" w:eastAsia="Calibri" w:hAnsi="Calibri" w:cs="Arial"/>
          <w:sz w:val="22"/>
          <w:szCs w:val="22"/>
          <w:lang w:val="ro-RO"/>
        </w:rPr>
        <w:t>execuția pereților din piloni de beton armat pentru limitarea amprizei;</w:t>
      </w:r>
    </w:p>
    <w:p w14:paraId="00182F08" w14:textId="77777777" w:rsidR="009D1868" w:rsidRPr="009D1868" w:rsidRDefault="009D1868" w:rsidP="009D1868">
      <w:pPr>
        <w:spacing w:after="120" w:line="276" w:lineRule="auto"/>
        <w:jc w:val="both"/>
        <w:rPr>
          <w:rFonts w:ascii="Calibri" w:eastAsia="Calibri" w:hAnsi="Calibri" w:cs="Arial"/>
          <w:b/>
          <w:bCs/>
          <w:sz w:val="22"/>
          <w:szCs w:val="22"/>
          <w:lang w:val="ro-RO"/>
        </w:rPr>
      </w:pPr>
    </w:p>
    <w:p w14:paraId="3AD0EA66"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b.4. Pentru proiectele de investiții incluse în domeniul infrastructură rutieră de la nivel județean.</w:t>
      </w:r>
    </w:p>
    <w:p w14:paraId="7BBD1023" w14:textId="77777777" w:rsidR="009D1868" w:rsidRPr="009D1868" w:rsidRDefault="009D1868" w:rsidP="009D1868">
      <w:pPr>
        <w:numPr>
          <w:ilvl w:val="1"/>
          <w:numId w:val="9"/>
        </w:numPr>
        <w:spacing w:after="120" w:line="276" w:lineRule="auto"/>
        <w:ind w:left="851" w:hanging="284"/>
        <w:contextualSpacing/>
        <w:jc w:val="both"/>
        <w:rPr>
          <w:rFonts w:ascii="Calibri" w:eastAsia="Calibri" w:hAnsi="Calibri" w:cs="Calibri"/>
          <w:sz w:val="22"/>
          <w:szCs w:val="22"/>
          <w:lang w:val="ro-RO"/>
        </w:rPr>
      </w:pPr>
      <w:r w:rsidRPr="009D1868">
        <w:rPr>
          <w:rFonts w:ascii="Calibri" w:eastAsia="Calibri" w:hAnsi="Calibri" w:cs="Calibri"/>
          <w:sz w:val="22"/>
          <w:szCs w:val="22"/>
          <w:lang w:val="ro-RO"/>
        </w:rPr>
        <w:t>utilizarea unor soluții tehnice care să permită adaptarea la temperaturile maxime actuale;</w:t>
      </w:r>
    </w:p>
    <w:p w14:paraId="1F210853" w14:textId="77777777" w:rsidR="009D1868" w:rsidRPr="009D1868" w:rsidRDefault="009D1868" w:rsidP="009D1868">
      <w:pPr>
        <w:numPr>
          <w:ilvl w:val="1"/>
          <w:numId w:val="9"/>
        </w:numPr>
        <w:spacing w:after="120" w:line="276" w:lineRule="auto"/>
        <w:ind w:left="851" w:hanging="284"/>
        <w:contextualSpacing/>
        <w:jc w:val="both"/>
        <w:rPr>
          <w:rFonts w:ascii="Calibri" w:eastAsia="Calibri" w:hAnsi="Calibri" w:cs="Calibri"/>
          <w:sz w:val="22"/>
          <w:szCs w:val="22"/>
          <w:lang w:val="ro-RO"/>
        </w:rPr>
      </w:pPr>
      <w:r w:rsidRPr="009D1868">
        <w:rPr>
          <w:rFonts w:ascii="Calibri" w:eastAsia="Calibri" w:hAnsi="Calibri" w:cs="Calibri"/>
          <w:sz w:val="22"/>
          <w:szCs w:val="22"/>
          <w:lang w:val="ro-RO"/>
        </w:rPr>
        <w:t>dimensionarea șanțurilor, rigolelor, podețelor și poduri pentru preluarea apelor pluviale și canalizarea lor către emisari să fie realizată astfel încât să asigure o drenare eficientă a căii de rulare în scopul evitării producerii inundațiilor;</w:t>
      </w:r>
    </w:p>
    <w:p w14:paraId="51492A7F" w14:textId="77777777" w:rsidR="009D1868" w:rsidRPr="009D1868" w:rsidRDefault="009D1868" w:rsidP="009D1868">
      <w:pPr>
        <w:numPr>
          <w:ilvl w:val="1"/>
          <w:numId w:val="9"/>
        </w:numPr>
        <w:spacing w:after="120" w:line="276" w:lineRule="auto"/>
        <w:ind w:left="851" w:hanging="284"/>
        <w:contextualSpacing/>
        <w:jc w:val="both"/>
        <w:rPr>
          <w:rFonts w:ascii="Calibri" w:eastAsia="Calibri" w:hAnsi="Calibri" w:cs="Calibri"/>
          <w:sz w:val="22"/>
          <w:szCs w:val="22"/>
          <w:lang w:val="ro-RO"/>
        </w:rPr>
      </w:pPr>
      <w:r w:rsidRPr="009D1868">
        <w:rPr>
          <w:rFonts w:ascii="Calibri" w:eastAsia="Calibri" w:hAnsi="Calibri" w:cs="Calibri"/>
          <w:sz w:val="22"/>
          <w:szCs w:val="22"/>
          <w:lang w:val="ro-RO"/>
        </w:rPr>
        <w:t>acoperirea terasamentelor cu material textil și vegetație;</w:t>
      </w:r>
    </w:p>
    <w:p w14:paraId="7EF03BE0" w14:textId="77777777" w:rsidR="009D1868" w:rsidRPr="009D1868" w:rsidRDefault="009D1868" w:rsidP="009D1868">
      <w:pPr>
        <w:numPr>
          <w:ilvl w:val="1"/>
          <w:numId w:val="9"/>
        </w:numPr>
        <w:spacing w:after="120" w:line="276" w:lineRule="auto"/>
        <w:ind w:left="851" w:hanging="284"/>
        <w:contextualSpacing/>
        <w:jc w:val="both"/>
        <w:rPr>
          <w:rFonts w:ascii="Calibri" w:eastAsia="Calibri" w:hAnsi="Calibri" w:cs="Calibri"/>
          <w:sz w:val="22"/>
          <w:szCs w:val="22"/>
          <w:lang w:val="ro-RO"/>
        </w:rPr>
      </w:pPr>
      <w:r w:rsidRPr="009D1868">
        <w:rPr>
          <w:rFonts w:ascii="Calibri" w:eastAsia="Calibri" w:hAnsi="Calibri" w:cs="Calibri"/>
          <w:sz w:val="22"/>
          <w:szCs w:val="22"/>
          <w:lang w:val="ro-RO"/>
        </w:rPr>
        <w:t>straturi de acoperire rezistente la fluctuațiile de temperatură, rosturi de dilatație rezistente la fluctuațiile de temperatură;</w:t>
      </w:r>
    </w:p>
    <w:p w14:paraId="6135F63C" w14:textId="73066EE8" w:rsidR="009D1868" w:rsidRPr="009D1868" w:rsidRDefault="009D1868" w:rsidP="009D1868">
      <w:pPr>
        <w:numPr>
          <w:ilvl w:val="1"/>
          <w:numId w:val="9"/>
        </w:numPr>
        <w:spacing w:after="120" w:line="276" w:lineRule="auto"/>
        <w:ind w:left="851" w:hanging="284"/>
        <w:contextualSpacing/>
        <w:jc w:val="both"/>
        <w:rPr>
          <w:rFonts w:ascii="Calibri" w:eastAsia="Calibri" w:hAnsi="Calibri" w:cs="Calibri"/>
          <w:sz w:val="22"/>
          <w:szCs w:val="22"/>
          <w:lang w:val="ro-RO"/>
        </w:rPr>
      </w:pPr>
      <w:r w:rsidRPr="009D1868">
        <w:rPr>
          <w:rFonts w:ascii="Calibri" w:eastAsia="Calibri" w:hAnsi="Calibri" w:cs="Calibri"/>
          <w:sz w:val="22"/>
          <w:szCs w:val="22"/>
          <w:lang w:val="ro-RO"/>
        </w:rPr>
        <w:t>realizarea debleelor mari în varianta cu ziduri de sprijin (ex: pereți din piloni de beton armat sau alte tipuri de construcții inginerești) pentru limitarea amprizei</w:t>
      </w:r>
      <w:r w:rsidR="00FA0DEB">
        <w:rPr>
          <w:rFonts w:ascii="Calibri" w:eastAsia="Calibri" w:hAnsi="Calibri" w:cs="Calibri"/>
          <w:sz w:val="22"/>
          <w:szCs w:val="22"/>
          <w:lang w:val="ro-RO"/>
        </w:rPr>
        <w:t>.</w:t>
      </w:r>
    </w:p>
    <w:p w14:paraId="6E34515B" w14:textId="77777777" w:rsidR="009D1868" w:rsidRPr="009D1868" w:rsidRDefault="009D1868" w:rsidP="009D1868">
      <w:pPr>
        <w:spacing w:after="120" w:line="276" w:lineRule="auto"/>
        <w:jc w:val="both"/>
        <w:rPr>
          <w:rFonts w:ascii="Calibri" w:eastAsia="Calibri" w:hAnsi="Calibri" w:cs="Arial"/>
          <w:sz w:val="22"/>
          <w:szCs w:val="22"/>
          <w:lang w:val="ro-RO"/>
        </w:rPr>
      </w:pPr>
    </w:p>
    <w:p w14:paraId="68221009"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lastRenderedPageBreak/>
        <w:t>b.5. Pentru proiectele de investiții incluse în domeniul infrastructură educațională.</w:t>
      </w:r>
    </w:p>
    <w:p w14:paraId="7DCE0C65" w14:textId="46570003" w:rsidR="009D1868" w:rsidRPr="009D1868" w:rsidRDefault="009D1868" w:rsidP="009D1868">
      <w:pPr>
        <w:spacing w:after="120" w:line="276" w:lineRule="auto"/>
        <w:jc w:val="both"/>
        <w:rPr>
          <w:rFonts w:ascii="Calibri" w:eastAsia="Times New Roman" w:hAnsi="Calibri" w:cs="Calibri"/>
          <w:sz w:val="22"/>
          <w:szCs w:val="22"/>
          <w:lang w:val="ro-RO"/>
        </w:rPr>
      </w:pPr>
      <w:r w:rsidRPr="009D1868">
        <w:rPr>
          <w:rFonts w:ascii="Calibri" w:eastAsia="Calibri" w:hAnsi="Calibri" w:cs="Arial"/>
          <w:sz w:val="22"/>
          <w:szCs w:val="22"/>
          <w:lang w:val="ro-RO"/>
        </w:rPr>
        <w:t>Pentru investiția ulterioară sprijinirii documentației tehnico-economice, este recomandată integrarea și alinierea cu următoarele aspecte</w:t>
      </w:r>
      <w:r w:rsidRPr="009D1868">
        <w:rPr>
          <w:rFonts w:ascii="Calibri" w:eastAsia="Times New Roman" w:hAnsi="Calibri" w:cs="Calibri"/>
          <w:sz w:val="22"/>
          <w:szCs w:val="22"/>
          <w:lang w:val="ro-RO"/>
        </w:rPr>
        <w:t xml:space="preserve">, pentru îndeplinirea cerințelor obiectivului de mediu, în funcție de specificul </w:t>
      </w:r>
      <w:r w:rsidR="00FA0DEB">
        <w:rPr>
          <w:rFonts w:ascii="Calibri" w:eastAsia="Times New Roman" w:hAnsi="Calibri" w:cs="Calibri"/>
          <w:bCs/>
          <w:sz w:val="22"/>
          <w:szCs w:val="22"/>
          <w:lang w:val="ro-RO"/>
        </w:rPr>
        <w:t>fiecărei</w:t>
      </w:r>
      <w:r w:rsidR="00FA0DEB" w:rsidRPr="009D1868">
        <w:rPr>
          <w:rFonts w:ascii="Calibri" w:eastAsia="Times New Roman" w:hAnsi="Calibri" w:cs="Calibri"/>
          <w:bCs/>
          <w:sz w:val="22"/>
          <w:szCs w:val="22"/>
          <w:lang w:val="ro-RO"/>
        </w:rPr>
        <w:t xml:space="preserve"> </w:t>
      </w:r>
      <w:r w:rsidR="00FA0DEB">
        <w:rPr>
          <w:rFonts w:ascii="Calibri" w:eastAsia="Times New Roman" w:hAnsi="Calibri" w:cs="Calibri"/>
          <w:bCs/>
          <w:sz w:val="22"/>
          <w:szCs w:val="22"/>
          <w:lang w:val="ro-RO"/>
        </w:rPr>
        <w:t>investiții</w:t>
      </w:r>
      <w:r w:rsidR="00FA0DEB" w:rsidRPr="009D1868">
        <w:rPr>
          <w:rFonts w:ascii="Calibri" w:eastAsia="Times New Roman" w:hAnsi="Calibri" w:cs="Calibri"/>
          <w:sz w:val="22"/>
          <w:szCs w:val="22"/>
          <w:lang w:val="ro-RO"/>
        </w:rPr>
        <w:t xml:space="preserve"> </w:t>
      </w:r>
      <w:r w:rsidRPr="009D1868">
        <w:rPr>
          <w:rFonts w:ascii="Calibri" w:eastAsia="Times New Roman" w:hAnsi="Calibri" w:cs="Calibri"/>
          <w:sz w:val="22"/>
          <w:szCs w:val="22"/>
          <w:lang w:val="ro-RO"/>
        </w:rPr>
        <w:t>va fi implementată cel puțin o măsură de adaptare la schimbările climatice, luând în considerare folosirea eficientă a resurselor:</w:t>
      </w:r>
    </w:p>
    <w:p w14:paraId="64BE8ACE" w14:textId="77777777" w:rsidR="009D1868" w:rsidRPr="009D1868" w:rsidRDefault="009D1868" w:rsidP="009D1868">
      <w:pPr>
        <w:numPr>
          <w:ilvl w:val="0"/>
          <w:numId w:val="10"/>
        </w:numPr>
        <w:spacing w:after="120" w:line="276" w:lineRule="auto"/>
        <w:ind w:left="851" w:hanging="284"/>
        <w:jc w:val="both"/>
        <w:rPr>
          <w:rFonts w:ascii="Calibri" w:eastAsia="Calibri" w:hAnsi="Calibri" w:cs="Calibri"/>
          <w:sz w:val="22"/>
          <w:szCs w:val="22"/>
          <w:lang w:val="ro-RO"/>
        </w:rPr>
      </w:pPr>
      <w:r w:rsidRPr="009D1868">
        <w:rPr>
          <w:rFonts w:ascii="Calibri" w:eastAsia="Calibri" w:hAnsi="Calibri" w:cs="Calibri"/>
          <w:sz w:val="22"/>
          <w:szCs w:val="22"/>
          <w:lang w:val="ro-RO"/>
        </w:rPr>
        <w:t>utilizarea unor soluții tehnice care să permită adaptarea la temperaturile maxime actuale;</w:t>
      </w:r>
    </w:p>
    <w:p w14:paraId="7CDFF472" w14:textId="77777777" w:rsidR="009D1868" w:rsidRPr="009D1868" w:rsidRDefault="009D1868" w:rsidP="009D1868">
      <w:pPr>
        <w:numPr>
          <w:ilvl w:val="0"/>
          <w:numId w:val="10"/>
        </w:numPr>
        <w:spacing w:after="120" w:line="276" w:lineRule="auto"/>
        <w:ind w:left="851" w:hanging="284"/>
        <w:jc w:val="both"/>
        <w:rPr>
          <w:rFonts w:ascii="Calibri" w:eastAsia="Calibri" w:hAnsi="Calibri" w:cs="Calibri"/>
          <w:sz w:val="22"/>
          <w:szCs w:val="22"/>
          <w:lang w:val="ro-RO"/>
        </w:rPr>
      </w:pPr>
      <w:r w:rsidRPr="009D1868">
        <w:rPr>
          <w:rFonts w:ascii="Calibri" w:eastAsia="Calibri" w:hAnsi="Calibri" w:cs="Calibri"/>
          <w:sz w:val="22"/>
          <w:szCs w:val="22"/>
          <w:lang w:val="ro-RO"/>
        </w:rPr>
        <w:t>proiectarea infrastructurii pentru colectarea apelor pluviale;</w:t>
      </w:r>
    </w:p>
    <w:p w14:paraId="36B1C408" w14:textId="77777777" w:rsidR="009D1868" w:rsidRPr="009D1868" w:rsidRDefault="009D1868" w:rsidP="009D1868">
      <w:pPr>
        <w:numPr>
          <w:ilvl w:val="0"/>
          <w:numId w:val="10"/>
        </w:numPr>
        <w:spacing w:after="120" w:line="276" w:lineRule="auto"/>
        <w:ind w:left="851" w:hanging="284"/>
        <w:jc w:val="both"/>
        <w:rPr>
          <w:rFonts w:ascii="Calibri" w:eastAsia="Calibri" w:hAnsi="Calibri" w:cs="Calibri"/>
          <w:sz w:val="22"/>
          <w:szCs w:val="22"/>
          <w:lang w:val="ro-RO"/>
        </w:rPr>
      </w:pPr>
      <w:r w:rsidRPr="009D1868">
        <w:rPr>
          <w:rFonts w:ascii="Calibri" w:eastAsia="Calibri" w:hAnsi="Calibri" w:cs="Calibri"/>
          <w:sz w:val="22"/>
          <w:szCs w:val="22"/>
          <w:lang w:val="ro-RO"/>
        </w:rPr>
        <w:t>măsuri de adaptare în conformitate cu specificul climatic al zonei;</w:t>
      </w:r>
    </w:p>
    <w:p w14:paraId="5CBA423E" w14:textId="77777777" w:rsidR="009D1868" w:rsidRPr="009D1868" w:rsidRDefault="009D1868" w:rsidP="009D1868">
      <w:pPr>
        <w:numPr>
          <w:ilvl w:val="0"/>
          <w:numId w:val="10"/>
        </w:numPr>
        <w:spacing w:after="120" w:line="276" w:lineRule="auto"/>
        <w:ind w:left="851" w:hanging="284"/>
        <w:jc w:val="both"/>
        <w:rPr>
          <w:rFonts w:ascii="Calibri" w:eastAsia="Calibri" w:hAnsi="Calibri" w:cs="Calibri"/>
          <w:sz w:val="22"/>
          <w:szCs w:val="22"/>
          <w:lang w:val="ro-RO"/>
        </w:rPr>
      </w:pPr>
      <w:r w:rsidRPr="009D1868">
        <w:rPr>
          <w:rFonts w:ascii="Calibri" w:eastAsia="Calibri" w:hAnsi="Calibri" w:cs="Calibri"/>
          <w:sz w:val="22"/>
          <w:szCs w:val="22"/>
          <w:lang w:val="ro-RO"/>
        </w:rPr>
        <w:t>straturi de acoperire rezistente la fluctuațiile de temperatură, rosturi de dilatație rezistente la fluctuațiile de temperatură;</w:t>
      </w:r>
    </w:p>
    <w:p w14:paraId="708C2E78" w14:textId="77777777" w:rsidR="009D1868" w:rsidRPr="009D1868" w:rsidRDefault="009D1868" w:rsidP="009D1868">
      <w:pPr>
        <w:numPr>
          <w:ilvl w:val="0"/>
          <w:numId w:val="10"/>
        </w:numPr>
        <w:spacing w:after="120" w:line="276" w:lineRule="auto"/>
        <w:ind w:left="851" w:hanging="284"/>
        <w:jc w:val="both"/>
        <w:rPr>
          <w:rFonts w:ascii="Calibri" w:eastAsia="Calibri" w:hAnsi="Calibri" w:cs="Calibri"/>
          <w:sz w:val="22"/>
          <w:szCs w:val="22"/>
          <w:lang w:val="ro-RO"/>
        </w:rPr>
      </w:pPr>
      <w:r w:rsidRPr="009D1868">
        <w:rPr>
          <w:rFonts w:ascii="Calibri" w:eastAsia="Calibri" w:hAnsi="Calibri" w:cs="Calibri"/>
          <w:sz w:val="22"/>
          <w:szCs w:val="22"/>
          <w:lang w:val="ro-RO"/>
        </w:rPr>
        <w:t>monitorizarea constantă a comportamentului infrastructurii în contextul utilizării acesteia;</w:t>
      </w:r>
    </w:p>
    <w:p w14:paraId="4CDFABA7" w14:textId="77777777" w:rsidR="009D1868" w:rsidRPr="009D1868" w:rsidRDefault="009D1868" w:rsidP="009D1868">
      <w:pPr>
        <w:numPr>
          <w:ilvl w:val="0"/>
          <w:numId w:val="10"/>
        </w:numPr>
        <w:spacing w:after="120" w:line="276" w:lineRule="auto"/>
        <w:ind w:left="851" w:hanging="284"/>
        <w:jc w:val="both"/>
        <w:rPr>
          <w:rFonts w:ascii="Calibri" w:eastAsia="Calibri" w:hAnsi="Calibri" w:cs="Calibri"/>
          <w:sz w:val="22"/>
          <w:szCs w:val="22"/>
          <w:lang w:val="ro-RO"/>
        </w:rPr>
      </w:pPr>
      <w:r w:rsidRPr="009D1868">
        <w:rPr>
          <w:rFonts w:ascii="Calibri" w:eastAsia="Calibri" w:hAnsi="Calibri" w:cs="Calibri"/>
          <w:sz w:val="22"/>
          <w:szCs w:val="22"/>
          <w:lang w:val="ro-RO"/>
        </w:rPr>
        <w:t>acoperirea terasamentelor cu material textil și vegetație;</w:t>
      </w:r>
    </w:p>
    <w:p w14:paraId="3BC8FB76"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b.6.</w:t>
      </w:r>
      <w:r w:rsidRPr="009D1868">
        <w:rPr>
          <w:rFonts w:ascii="Calibri" w:eastAsia="Calibri" w:hAnsi="Calibri" w:cs="Arial"/>
          <w:sz w:val="22"/>
          <w:szCs w:val="22"/>
          <w:lang w:val="ro-RO"/>
        </w:rPr>
        <w:t xml:space="preserve"> </w:t>
      </w:r>
      <w:r w:rsidRPr="009D1868">
        <w:rPr>
          <w:rFonts w:ascii="Calibri" w:eastAsia="Calibri" w:hAnsi="Calibri" w:cs="Arial"/>
          <w:b/>
          <w:bCs/>
          <w:sz w:val="22"/>
          <w:szCs w:val="22"/>
          <w:lang w:val="ro-RO"/>
        </w:rPr>
        <w:t xml:space="preserve">Pentru proiectele de investiții incluse în domeniile regenerare urbană, patrimoniu și turism. </w:t>
      </w:r>
    </w:p>
    <w:p w14:paraId="2863B6E2" w14:textId="3458D840" w:rsidR="009D1868" w:rsidRPr="009D1868" w:rsidRDefault="009D1868" w:rsidP="009D1868">
      <w:pPr>
        <w:spacing w:after="200" w:line="276" w:lineRule="auto"/>
        <w:contextualSpacing/>
        <w:jc w:val="both"/>
        <w:rPr>
          <w:rFonts w:ascii="Calibri" w:eastAsia="Times New Roman" w:hAnsi="Calibri" w:cs="Calibri"/>
          <w:bCs/>
          <w:kern w:val="0"/>
          <w:sz w:val="22"/>
          <w:szCs w:val="22"/>
          <w:lang w:val="ro-RO"/>
          <w14:ligatures w14:val="none"/>
        </w:rPr>
      </w:pPr>
      <w:r w:rsidRPr="009D1868">
        <w:rPr>
          <w:rFonts w:ascii="Calibri" w:eastAsia="Calibri" w:hAnsi="Calibri" w:cs="Calibri"/>
          <w:sz w:val="22"/>
          <w:szCs w:val="22"/>
          <w:lang w:val="ro-RO"/>
        </w:rPr>
        <w:t xml:space="preserve">În funcție de specificul </w:t>
      </w:r>
      <w:r w:rsidR="00FA0DEB">
        <w:rPr>
          <w:rFonts w:ascii="Calibri" w:eastAsia="Times New Roman" w:hAnsi="Calibri" w:cs="Calibri"/>
          <w:bCs/>
          <w:sz w:val="22"/>
          <w:szCs w:val="22"/>
          <w:lang w:val="ro-RO"/>
        </w:rPr>
        <w:t>fiecărei</w:t>
      </w:r>
      <w:r w:rsidR="00FA0DEB" w:rsidRPr="009D1868">
        <w:rPr>
          <w:rFonts w:ascii="Calibri" w:eastAsia="Times New Roman" w:hAnsi="Calibri" w:cs="Calibri"/>
          <w:bCs/>
          <w:sz w:val="22"/>
          <w:szCs w:val="22"/>
          <w:lang w:val="ro-RO"/>
        </w:rPr>
        <w:t xml:space="preserve"> </w:t>
      </w:r>
      <w:r w:rsidR="00FA0DEB">
        <w:rPr>
          <w:rFonts w:ascii="Calibri" w:eastAsia="Times New Roman" w:hAnsi="Calibri" w:cs="Calibri"/>
          <w:bCs/>
          <w:sz w:val="22"/>
          <w:szCs w:val="22"/>
          <w:lang w:val="ro-RO"/>
        </w:rPr>
        <w:t>investiții</w:t>
      </w:r>
      <w:r w:rsidR="00FA0DEB" w:rsidRPr="009D1868">
        <w:rPr>
          <w:rFonts w:ascii="Calibri" w:eastAsia="Calibri" w:hAnsi="Calibri" w:cs="Calibri"/>
          <w:sz w:val="22"/>
          <w:szCs w:val="22"/>
          <w:lang w:val="ro-RO"/>
        </w:rPr>
        <w:t xml:space="preserve"> </w:t>
      </w:r>
      <w:r w:rsidRPr="009D1868">
        <w:rPr>
          <w:rFonts w:ascii="Calibri" w:eastAsia="Calibri" w:hAnsi="Calibri" w:cs="Calibri"/>
          <w:sz w:val="22"/>
          <w:szCs w:val="22"/>
          <w:lang w:val="ro-RO"/>
        </w:rPr>
        <w:t>va</w:t>
      </w:r>
      <w:r w:rsidRPr="009D1868">
        <w:rPr>
          <w:rFonts w:ascii="Calibri" w:eastAsia="Times New Roman" w:hAnsi="Calibri" w:cs="Calibri"/>
          <w:bCs/>
          <w:kern w:val="0"/>
          <w:sz w:val="22"/>
          <w:szCs w:val="22"/>
          <w:lang w:val="ro-RO"/>
          <w14:ligatures w14:val="none"/>
        </w:rPr>
        <w:t xml:space="preserve"> fi implementată cel puțin o măsură de adaptare la schimbările climatice, astfel:</w:t>
      </w:r>
    </w:p>
    <w:p w14:paraId="146BCDDA" w14:textId="77777777" w:rsidR="009D1868" w:rsidRPr="009D1868" w:rsidRDefault="009D1868" w:rsidP="009D1868">
      <w:pPr>
        <w:numPr>
          <w:ilvl w:val="0"/>
          <w:numId w:val="13"/>
        </w:numPr>
        <w:spacing w:after="200" w:line="276" w:lineRule="auto"/>
        <w:contextualSpacing/>
        <w:jc w:val="both"/>
        <w:rPr>
          <w:rFonts w:ascii="Calibri" w:eastAsia="Times New Roman" w:hAnsi="Calibri" w:cs="Calibri"/>
          <w:bCs/>
          <w:kern w:val="0"/>
          <w:sz w:val="22"/>
          <w:szCs w:val="22"/>
          <w:lang w:val="ro-RO"/>
          <w14:ligatures w14:val="none"/>
        </w:rPr>
      </w:pPr>
      <w:r w:rsidRPr="009D1868">
        <w:rPr>
          <w:rFonts w:ascii="Calibri" w:eastAsia="Times New Roman" w:hAnsi="Calibri" w:cs="Calibri"/>
          <w:bCs/>
          <w:kern w:val="0"/>
          <w:sz w:val="22"/>
          <w:szCs w:val="22"/>
          <w:lang w:val="ro-RO"/>
          <w14:ligatures w14:val="none"/>
        </w:rPr>
        <w:t xml:space="preserve">Realizarea de proiecții pentru diferitele vulnerabilități din punct de vedere a condițiilor de mediu/climatice a zonei unde se implementează proiectul (inundații, ploi torențiale, valuri de căldură, etc.) vor fi avute în vedere în faza de proiectare, cu impact asupra soluțiilor tehnice selectate. </w:t>
      </w:r>
    </w:p>
    <w:p w14:paraId="06C4DE32" w14:textId="77777777" w:rsidR="009D1868" w:rsidRPr="009D1868" w:rsidRDefault="009D1868" w:rsidP="009D1868">
      <w:pPr>
        <w:numPr>
          <w:ilvl w:val="0"/>
          <w:numId w:val="13"/>
        </w:numPr>
        <w:spacing w:after="200" w:line="276" w:lineRule="auto"/>
        <w:contextualSpacing/>
        <w:jc w:val="both"/>
        <w:rPr>
          <w:rFonts w:ascii="Calibri" w:eastAsia="Times New Roman" w:hAnsi="Calibri" w:cs="Calibri"/>
          <w:bCs/>
          <w:kern w:val="0"/>
          <w:sz w:val="22"/>
          <w:szCs w:val="22"/>
          <w:lang w:val="ro-RO"/>
          <w14:ligatures w14:val="none"/>
        </w:rPr>
      </w:pPr>
      <w:r w:rsidRPr="009D1868">
        <w:rPr>
          <w:rFonts w:ascii="Calibri" w:eastAsia="Times New Roman" w:hAnsi="Calibri" w:cs="Calibri"/>
          <w:bCs/>
          <w:kern w:val="0"/>
          <w:sz w:val="22"/>
          <w:szCs w:val="22"/>
          <w:lang w:val="ro-RO"/>
          <w14:ligatures w14:val="none"/>
        </w:rPr>
        <w:t>Evaluarea riscurilor legate de inundații, eroziune pluvială, alunecări de teren, iar în cazul în care sunt identificate probleme de adaptare, în special în ceea ce înseamnă amplasarea infrastructurii în zone inundabile sau în zone cu risc de alunecări de teren, punerea în aplicare de soluții specifice de adaptare (de ex. proiectarea infrastructurii pentru colectarea apelor pluviale, încât să asigure o drenare eficientă).</w:t>
      </w:r>
    </w:p>
    <w:p w14:paraId="498CC7E8" w14:textId="77777777" w:rsidR="009D1868" w:rsidRPr="009D1868" w:rsidRDefault="009D1868" w:rsidP="009D1868">
      <w:pPr>
        <w:numPr>
          <w:ilvl w:val="0"/>
          <w:numId w:val="13"/>
        </w:numPr>
        <w:spacing w:after="0" w:line="276" w:lineRule="auto"/>
        <w:jc w:val="both"/>
        <w:rPr>
          <w:rFonts w:ascii="Calibri" w:eastAsia="Times New Roman" w:hAnsi="Calibri" w:cs="Calibri"/>
          <w:bCs/>
          <w:kern w:val="0"/>
          <w:sz w:val="22"/>
          <w:szCs w:val="22"/>
          <w:lang w:val="ro-RO"/>
          <w14:ligatures w14:val="none"/>
        </w:rPr>
      </w:pPr>
      <w:r w:rsidRPr="009D1868">
        <w:rPr>
          <w:rFonts w:ascii="Calibri" w:eastAsia="Times New Roman" w:hAnsi="Calibri" w:cs="Calibri"/>
          <w:bCs/>
          <w:kern w:val="0"/>
          <w:sz w:val="22"/>
          <w:szCs w:val="22"/>
          <w:lang w:val="ro-RO"/>
          <w14:ligatures w14:val="none"/>
        </w:rPr>
        <w:t>Urmărirea ca soluțiile de adaptare preluate să nu afecteze în mod negativ eforturile de adaptare sau nivelul de reziliență la riscurile fizice legate de climă a altor persoane, a naturii, a activelor și a altor activități economice și să fie în concordanță cu eforturile de adaptare la nivel local.</w:t>
      </w:r>
    </w:p>
    <w:p w14:paraId="38DDDB69" w14:textId="77777777" w:rsidR="009D1868" w:rsidRPr="009D1868" w:rsidRDefault="009D1868" w:rsidP="009D1868">
      <w:pPr>
        <w:spacing w:after="120" w:line="276" w:lineRule="auto"/>
        <w:ind w:left="1134"/>
        <w:jc w:val="both"/>
        <w:rPr>
          <w:rFonts w:ascii="Calibri" w:eastAsia="Calibri" w:hAnsi="Calibri" w:cs="Arial"/>
          <w:sz w:val="22"/>
          <w:szCs w:val="22"/>
          <w:lang w:val="ro-RO"/>
        </w:rPr>
      </w:pPr>
      <w:r w:rsidRPr="009D1868">
        <w:rPr>
          <w:rFonts w:ascii="Calibri" w:eastAsia="Calibri" w:hAnsi="Calibri" w:cs="Arial"/>
          <w:sz w:val="22"/>
          <w:szCs w:val="22"/>
          <w:lang w:val="ro-RO"/>
        </w:rPr>
        <w:t>•        Utilizarea unor soluții tehnice care să permită adaptarea la temperaturile maxime actuale;</w:t>
      </w:r>
    </w:p>
    <w:p w14:paraId="3237139A" w14:textId="77777777" w:rsidR="009D1868" w:rsidRPr="009D1868" w:rsidRDefault="009D1868" w:rsidP="009D1868">
      <w:pPr>
        <w:spacing w:after="120" w:line="276" w:lineRule="auto"/>
        <w:ind w:left="1134"/>
        <w:jc w:val="both"/>
        <w:rPr>
          <w:rFonts w:ascii="Calibri" w:eastAsia="Calibri" w:hAnsi="Calibri" w:cs="Arial"/>
          <w:sz w:val="22"/>
          <w:szCs w:val="22"/>
          <w:lang w:val="ro-RO"/>
        </w:rPr>
      </w:pPr>
      <w:r w:rsidRPr="009D1868">
        <w:rPr>
          <w:rFonts w:ascii="Calibri" w:eastAsia="Calibri" w:hAnsi="Calibri" w:cs="Arial"/>
          <w:sz w:val="22"/>
          <w:szCs w:val="22"/>
          <w:lang w:val="ro-RO"/>
        </w:rPr>
        <w:t>•        Proiectarea infrastructurii pentru colectarea apelor pluviale;</w:t>
      </w:r>
    </w:p>
    <w:p w14:paraId="05F7C73A" w14:textId="77777777" w:rsidR="009D1868" w:rsidRPr="009D1868" w:rsidRDefault="009D1868" w:rsidP="009D1868">
      <w:pPr>
        <w:spacing w:after="120" w:line="276" w:lineRule="auto"/>
        <w:ind w:left="1134"/>
        <w:jc w:val="both"/>
        <w:rPr>
          <w:rFonts w:ascii="Calibri" w:eastAsia="Calibri" w:hAnsi="Calibri" w:cs="Arial"/>
          <w:sz w:val="22"/>
          <w:szCs w:val="22"/>
          <w:lang w:val="ro-RO"/>
        </w:rPr>
      </w:pPr>
      <w:r w:rsidRPr="009D1868">
        <w:rPr>
          <w:rFonts w:ascii="Calibri" w:eastAsia="Calibri" w:hAnsi="Calibri" w:cs="Arial"/>
          <w:sz w:val="22"/>
          <w:szCs w:val="22"/>
          <w:lang w:val="ro-RO"/>
        </w:rPr>
        <w:t>•        Implementarea de măsuri de adaptare în conformitate cu specificul climatic al zonei;</w:t>
      </w:r>
    </w:p>
    <w:p w14:paraId="0DA2AC1A" w14:textId="77777777" w:rsidR="009D1868" w:rsidRPr="009D1868" w:rsidRDefault="009D1868" w:rsidP="009D1868">
      <w:pPr>
        <w:spacing w:after="120" w:line="276" w:lineRule="auto"/>
        <w:ind w:left="1134"/>
        <w:jc w:val="both"/>
        <w:rPr>
          <w:rFonts w:ascii="Calibri" w:eastAsia="Calibri" w:hAnsi="Calibri" w:cs="Arial"/>
          <w:sz w:val="22"/>
          <w:szCs w:val="22"/>
          <w:lang w:val="ro-RO"/>
        </w:rPr>
      </w:pPr>
      <w:r w:rsidRPr="009D1868">
        <w:rPr>
          <w:rFonts w:ascii="Calibri" w:eastAsia="Calibri" w:hAnsi="Calibri" w:cs="Arial"/>
          <w:sz w:val="22"/>
          <w:szCs w:val="22"/>
          <w:lang w:val="ro-RO"/>
        </w:rPr>
        <w:lastRenderedPageBreak/>
        <w:t>•        Realizarea de straturi de acoperire rezistente la fluctuațiile de temperatură, rosturi de dilatație rezistente la fluctuațiile de temperatură;</w:t>
      </w:r>
    </w:p>
    <w:p w14:paraId="34B1257B" w14:textId="77777777" w:rsidR="009D1868" w:rsidRPr="009D1868" w:rsidRDefault="009D1868" w:rsidP="009D1868">
      <w:pPr>
        <w:spacing w:after="120" w:line="276" w:lineRule="auto"/>
        <w:ind w:left="1134"/>
        <w:jc w:val="both"/>
        <w:rPr>
          <w:rFonts w:ascii="Calibri" w:eastAsia="Calibri" w:hAnsi="Calibri" w:cs="Arial"/>
          <w:sz w:val="22"/>
          <w:szCs w:val="22"/>
          <w:lang w:val="ro-RO"/>
        </w:rPr>
      </w:pPr>
      <w:r w:rsidRPr="009D1868">
        <w:rPr>
          <w:rFonts w:ascii="Calibri" w:eastAsia="Calibri" w:hAnsi="Calibri" w:cs="Arial"/>
          <w:sz w:val="22"/>
          <w:szCs w:val="22"/>
          <w:lang w:val="ro-RO"/>
        </w:rPr>
        <w:t>•        Monitorizarea constantă a comportamentului infrastructurii în contextul utilizării acesteia;</w:t>
      </w:r>
    </w:p>
    <w:p w14:paraId="0AF7B6D4" w14:textId="77777777" w:rsidR="009D1868" w:rsidRPr="009D1868" w:rsidRDefault="009D1868" w:rsidP="009D1868">
      <w:pPr>
        <w:spacing w:after="120" w:line="276" w:lineRule="auto"/>
        <w:ind w:left="1134"/>
        <w:jc w:val="both"/>
        <w:rPr>
          <w:rFonts w:ascii="Calibri" w:eastAsia="Calibri" w:hAnsi="Calibri" w:cs="Arial"/>
          <w:sz w:val="22"/>
          <w:szCs w:val="22"/>
          <w:lang w:val="ro-RO"/>
        </w:rPr>
      </w:pPr>
      <w:r w:rsidRPr="009D1868">
        <w:rPr>
          <w:rFonts w:ascii="Calibri" w:eastAsia="Calibri" w:hAnsi="Calibri" w:cs="Arial"/>
          <w:sz w:val="22"/>
          <w:szCs w:val="22"/>
          <w:lang w:val="ro-RO"/>
        </w:rPr>
        <w:t>•        Acoperirea terasamentelor cu material textil și vegetație.</w:t>
      </w:r>
    </w:p>
    <w:p w14:paraId="5C2DA002" w14:textId="77777777" w:rsidR="009D1868" w:rsidRPr="009D1868" w:rsidRDefault="009D1868" w:rsidP="009D1868">
      <w:pPr>
        <w:numPr>
          <w:ilvl w:val="0"/>
          <w:numId w:val="6"/>
        </w:numPr>
        <w:spacing w:after="120" w:line="276" w:lineRule="auto"/>
        <w:contextualSpacing/>
        <w:jc w:val="both"/>
        <w:rPr>
          <w:rFonts w:ascii="Calibri" w:eastAsia="Calibri" w:hAnsi="Calibri" w:cs="Arial"/>
          <w:b/>
          <w:bCs/>
          <w:sz w:val="22"/>
          <w:szCs w:val="22"/>
          <w:u w:val="single"/>
          <w:lang w:val="ro-RO"/>
        </w:rPr>
      </w:pPr>
      <w:r w:rsidRPr="009D1868">
        <w:rPr>
          <w:rFonts w:ascii="Calibri" w:eastAsia="Calibri" w:hAnsi="Calibri" w:cs="Arial"/>
          <w:b/>
          <w:bCs/>
          <w:sz w:val="22"/>
          <w:szCs w:val="22"/>
          <w:u w:val="single"/>
          <w:lang w:val="ro-RO"/>
        </w:rPr>
        <w:t>Utilizarea durabilă și protecția resurselor de apă și a celor marine</w:t>
      </w:r>
    </w:p>
    <w:p w14:paraId="5D604105"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c.1. Pentru proiectele de investiții incluse în domeniul eficienței energetice.</w:t>
      </w:r>
    </w:p>
    <w:p w14:paraId="50AB43EB"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555965D0"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c.2. Pentru proiectele de investiții incluse în domeniul infrastructuă (spații) verzi .</w:t>
      </w:r>
    </w:p>
    <w:p w14:paraId="61A3B56D"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607400C5"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c.3. Pentru proiectele de investiții incluse în domeniul mobilității urbane.</w:t>
      </w:r>
    </w:p>
    <w:p w14:paraId="5D4E6E2A"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24E530FA"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c.4. Pentru proiectele de investiții incluse în domeniul infrastructură rutieră de la nivel județean.</w:t>
      </w:r>
    </w:p>
    <w:p w14:paraId="0794B9FF"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Vor fi luate în vedere măsuri de evitare și reducere a impactului de degradare a mediului legate de protejarea calității apei și evitarea stresului hidric.</w:t>
      </w:r>
    </w:p>
    <w:p w14:paraId="6FB01093"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c.5. Pentru proiectele de investiții incluse în domeniul infrastructură educațională.</w:t>
      </w:r>
    </w:p>
    <w:p w14:paraId="5078C64C"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445C24DB"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c.6.</w:t>
      </w:r>
      <w:r w:rsidRPr="009D1868">
        <w:rPr>
          <w:rFonts w:ascii="Calibri" w:eastAsia="Calibri" w:hAnsi="Calibri" w:cs="Arial"/>
          <w:sz w:val="22"/>
          <w:szCs w:val="22"/>
          <w:lang w:val="ro-RO"/>
        </w:rPr>
        <w:t xml:space="preserve"> </w:t>
      </w:r>
      <w:r w:rsidRPr="009D1868">
        <w:rPr>
          <w:rFonts w:ascii="Calibri" w:eastAsia="Calibri" w:hAnsi="Calibri" w:cs="Arial"/>
          <w:b/>
          <w:bCs/>
          <w:sz w:val="22"/>
          <w:szCs w:val="22"/>
          <w:lang w:val="ro-RO"/>
        </w:rPr>
        <w:t>Pentru proiectele de investiții incluse în domeniul regenerare urbană, patrimoniu și turism.</w:t>
      </w:r>
    </w:p>
    <w:p w14:paraId="1DFEB7D5"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4FDF2ACA" w14:textId="77777777" w:rsidR="009D1868" w:rsidRPr="009D1868" w:rsidRDefault="009D1868" w:rsidP="009D1868">
      <w:pPr>
        <w:spacing w:after="120" w:line="276" w:lineRule="auto"/>
        <w:jc w:val="both"/>
        <w:rPr>
          <w:rFonts w:ascii="Calibri" w:eastAsia="Calibri" w:hAnsi="Calibri" w:cs="Arial"/>
          <w:sz w:val="22"/>
          <w:szCs w:val="22"/>
          <w:lang w:val="ro-RO"/>
        </w:rPr>
      </w:pPr>
    </w:p>
    <w:p w14:paraId="3F795B01" w14:textId="77777777" w:rsidR="009D1868" w:rsidRPr="009D1868" w:rsidRDefault="009D1868" w:rsidP="009D1868">
      <w:pPr>
        <w:numPr>
          <w:ilvl w:val="0"/>
          <w:numId w:val="6"/>
        </w:numPr>
        <w:spacing w:after="120" w:line="276" w:lineRule="auto"/>
        <w:contextualSpacing/>
        <w:jc w:val="both"/>
        <w:rPr>
          <w:rFonts w:ascii="Calibri" w:eastAsia="Calibri" w:hAnsi="Calibri" w:cs="Arial"/>
          <w:b/>
          <w:bCs/>
          <w:sz w:val="22"/>
          <w:szCs w:val="22"/>
          <w:u w:val="single"/>
          <w:lang w:val="ro-RO"/>
        </w:rPr>
      </w:pPr>
      <w:r w:rsidRPr="009D1868">
        <w:rPr>
          <w:rFonts w:ascii="Calibri" w:eastAsia="Calibri" w:hAnsi="Calibri" w:cs="Arial"/>
          <w:b/>
          <w:bCs/>
          <w:sz w:val="22"/>
          <w:szCs w:val="22"/>
          <w:u w:val="single"/>
          <w:lang w:val="ro-RO"/>
        </w:rPr>
        <w:t>Economia circulară, inclusiv prevenirea generării de deșeuri și reciclarea acestora </w:t>
      </w:r>
    </w:p>
    <w:p w14:paraId="2DA5041D"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d.1. Pentru proiectele de investiții incluse în domeniul eficienței energetice.</w:t>
      </w:r>
    </w:p>
    <w:p w14:paraId="2E9BA2B4"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Pentru îndeplinirea cerințelor obiectivului de mediu ”Economia circulară, inclusiv prevenirea generării de deșeuri și reciclarea acestora”, este obligatoriu ca beneficiarul/executantul lucrării să semneze un contract cu un operator pentru reciclarea și pregătirea pentru reutilizare a deșeurilor rezultate din investițiile în renovarea termică și energetică a clădirilor publice, în proporție de cel puțin 70% (din masă), în conformitate cu Directiva 2008/98/CE A Parlamentului European și a Consiliului din 19 noiembrie 2008 respectiv cu OUG 92/2021 aprobată prin Legea 17/2023;</w:t>
      </w:r>
    </w:p>
    <w:p w14:paraId="23BDA8E3" w14:textId="77777777" w:rsidR="009D1868" w:rsidRPr="009D1868" w:rsidRDefault="009D1868" w:rsidP="009D1868">
      <w:pPr>
        <w:spacing w:after="120" w:line="276" w:lineRule="auto"/>
        <w:jc w:val="both"/>
        <w:rPr>
          <w:rFonts w:ascii="Calibri" w:eastAsia="Calibri" w:hAnsi="Calibri" w:cs="Arial"/>
          <w:sz w:val="22"/>
          <w:szCs w:val="22"/>
          <w:lang w:val="ro-RO"/>
        </w:rPr>
      </w:pPr>
    </w:p>
    <w:p w14:paraId="3E04C99B"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b/>
          <w:bCs/>
          <w:sz w:val="22"/>
          <w:szCs w:val="22"/>
          <w:lang w:val="ro-RO"/>
        </w:rPr>
        <w:t>d.2.</w:t>
      </w:r>
      <w:r w:rsidRPr="009D1868">
        <w:rPr>
          <w:rFonts w:ascii="Calibri" w:eastAsia="Calibri" w:hAnsi="Calibri" w:cs="Arial"/>
          <w:sz w:val="22"/>
          <w:szCs w:val="22"/>
          <w:lang w:val="ro-RO"/>
        </w:rPr>
        <w:t xml:space="preserve"> </w:t>
      </w:r>
      <w:r w:rsidRPr="009D1868">
        <w:rPr>
          <w:rFonts w:ascii="Calibri" w:eastAsia="Calibri" w:hAnsi="Calibri" w:cs="Arial"/>
          <w:b/>
          <w:bCs/>
          <w:sz w:val="22"/>
          <w:szCs w:val="22"/>
          <w:lang w:val="ro-RO"/>
        </w:rPr>
        <w:t>Pentru proiectele de investiții incluse în domeniul infrastructură (spații) verzi.</w:t>
      </w:r>
    </w:p>
    <w:p w14:paraId="58B7218A"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lastRenderedPageBreak/>
        <w:t xml:space="preserve">Nu se aplică pentru acest obiectiv specific. </w:t>
      </w:r>
    </w:p>
    <w:p w14:paraId="048E89FF" w14:textId="77777777" w:rsidR="009D1868" w:rsidRPr="009D1868" w:rsidRDefault="009D1868" w:rsidP="009D1868">
      <w:pPr>
        <w:spacing w:after="120" w:line="276" w:lineRule="auto"/>
        <w:jc w:val="both"/>
        <w:rPr>
          <w:rFonts w:ascii="Calibri" w:eastAsia="Calibri" w:hAnsi="Calibri" w:cs="Arial"/>
          <w:sz w:val="22"/>
          <w:szCs w:val="22"/>
          <w:lang w:val="ro-RO"/>
        </w:rPr>
      </w:pPr>
    </w:p>
    <w:p w14:paraId="6B50AD76"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d.3. Pentru proiectele de investiții incluse în domeniul mobilității urbane.</w:t>
      </w:r>
    </w:p>
    <w:p w14:paraId="111B800E"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Pentru investiția ulterioară sprijinirii documentației tehnico-economice, se va respecta obligația ca beneficiarul/executantul lucrării să semneze un contract cu un operator pentru reciclarea și pregătirea pentru reutilizare a deșeurilor rezultate din lucrările de construcții în proporție de cel puțin 70% (din masă), în conformitate cu Directiva 2008/98/CE A Parlamentului European și a Consiliului din 19 noiembrie 2008 respectiv cu OUG 92/2021 aprobată prin Legea 17/2023. </w:t>
      </w:r>
    </w:p>
    <w:p w14:paraId="670C5A0C" w14:textId="77777777" w:rsidR="009D1868" w:rsidRPr="009D1868" w:rsidRDefault="009D1868" w:rsidP="009D1868">
      <w:pPr>
        <w:spacing w:after="120" w:line="276" w:lineRule="auto"/>
        <w:jc w:val="both"/>
        <w:rPr>
          <w:rFonts w:ascii="Calibri" w:eastAsia="Calibri" w:hAnsi="Calibri" w:cs="Arial"/>
          <w:sz w:val="22"/>
          <w:szCs w:val="22"/>
          <w:lang w:val="ro-RO"/>
        </w:rPr>
      </w:pPr>
    </w:p>
    <w:p w14:paraId="5FE76AB4"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d.4. Pentru proiectele de investiții incluse în domeniul infrastructură rutieră de la nivel județean.</w:t>
      </w:r>
    </w:p>
    <w:p w14:paraId="4BF56E41"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Pentru investiția ulterioară sprijinirii documentației tehnico-economice, se va respecta obligația ca beneficiarul/executantul lucrării să semneze un contract cu un operator pentru reciclarea și pregătirea pentru reutilizare a deșeurilor rezultate din investițiile în modernizarea/construcția drumurilor județene în proporție de cel puțin 70% (din masă), în conformitate cu Directiva 2008/98/CE A Parlamentului European și a Consiliului din 19 noiembrie 2008 respectiv cu OUG 92/2021 aprobată prin Legea 17/2023.</w:t>
      </w:r>
    </w:p>
    <w:p w14:paraId="21939EEA"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d.5. Pentru proiectele de investiții incluse în domeniul infrastructură educațională.</w:t>
      </w:r>
    </w:p>
    <w:p w14:paraId="37442EAE"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Pentru investiția ulterioară sprijinirii documentației tehnico-economice, se va respecta obligația ca beneficiarul/executantul lucrării să semneze un contract cu un operator pentru reciclarea și pregătirea pentru reutilizare a deșeurilor rezultate din lucrările de construcții în proporție de cel puțin 70% (din masă), în conformitate cu Directiva 2008/98/CE A Parlamentului European și a Consiliului din 19 noiembrie 2008 respectiv cu OUG 92/2021 aprobată prin Legea 17/2023. </w:t>
      </w:r>
    </w:p>
    <w:p w14:paraId="4DBFA17A" w14:textId="77777777" w:rsidR="009D1868" w:rsidRPr="009D1868" w:rsidRDefault="009D1868" w:rsidP="009D1868">
      <w:pPr>
        <w:spacing w:after="120" w:line="276" w:lineRule="auto"/>
        <w:jc w:val="both"/>
        <w:rPr>
          <w:rFonts w:ascii="Calibri" w:eastAsia="Calibri" w:hAnsi="Calibri" w:cs="Arial"/>
          <w:b/>
          <w:bCs/>
          <w:sz w:val="22"/>
          <w:szCs w:val="22"/>
          <w:lang w:val="ro-RO"/>
        </w:rPr>
      </w:pPr>
    </w:p>
    <w:p w14:paraId="4BA29E1C"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d.6. Pentru proiectele de investiții incluse în domeniul regenerare urbană, patrimoniu și turism.</w:t>
      </w:r>
    </w:p>
    <w:p w14:paraId="38987B61"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Pentru investiția ulterioară sprijinirii documentației tehnico-economice, se va respecta obligația ca beneficiarul/executantul lucrării să semneze un contract cu un operator pentru reciclarea și pregătirea pentru reutilizare a deșeurilor rezultate din lucrările de construcții în proporție de cel puțin 70% (din masă), în conformitate cu Directiva 2008/98/CE A Parlamentului European și a Consiliului din 19 noiembrie 2008 respectiv cu OUG 92/2021 aprobată prin Legea 17/2023. </w:t>
      </w:r>
    </w:p>
    <w:p w14:paraId="4CC1FE98" w14:textId="77777777" w:rsidR="009D1868" w:rsidRPr="009D1868" w:rsidRDefault="009D1868" w:rsidP="009D1868">
      <w:pPr>
        <w:spacing w:after="120" w:line="276" w:lineRule="auto"/>
        <w:jc w:val="both"/>
        <w:rPr>
          <w:rFonts w:ascii="Calibri" w:eastAsia="Calibri" w:hAnsi="Calibri" w:cs="Arial"/>
          <w:sz w:val="22"/>
          <w:szCs w:val="22"/>
          <w:lang w:val="ro-RO"/>
        </w:rPr>
      </w:pPr>
    </w:p>
    <w:p w14:paraId="4950FC90" w14:textId="77777777" w:rsidR="009D1868" w:rsidRPr="009D1868" w:rsidRDefault="009D1868" w:rsidP="009D1868">
      <w:pPr>
        <w:numPr>
          <w:ilvl w:val="0"/>
          <w:numId w:val="6"/>
        </w:numPr>
        <w:spacing w:after="120" w:line="276" w:lineRule="auto"/>
        <w:contextualSpacing/>
        <w:jc w:val="both"/>
        <w:rPr>
          <w:rFonts w:ascii="Calibri" w:eastAsia="Calibri" w:hAnsi="Calibri" w:cs="Arial"/>
          <w:b/>
          <w:bCs/>
          <w:sz w:val="22"/>
          <w:szCs w:val="22"/>
          <w:u w:val="single"/>
          <w:lang w:val="ro-RO"/>
        </w:rPr>
      </w:pPr>
      <w:r w:rsidRPr="009D1868">
        <w:rPr>
          <w:rFonts w:ascii="Calibri" w:eastAsia="Calibri" w:hAnsi="Calibri" w:cs="Arial"/>
          <w:b/>
          <w:bCs/>
          <w:sz w:val="22"/>
          <w:szCs w:val="22"/>
          <w:u w:val="single"/>
          <w:lang w:val="ro-RO"/>
        </w:rPr>
        <w:t>Prevenirea și controlul poluării</w:t>
      </w:r>
    </w:p>
    <w:p w14:paraId="42F5F701"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e.1. Pentru proiectele de investiții incluse în domeniul eficiență energetică.</w:t>
      </w:r>
    </w:p>
    <w:p w14:paraId="7111C145"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51306116"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lastRenderedPageBreak/>
        <w:t>e.2. Pentru proiectele de investiții incluse în domeniul infrastructură (spații) verzi.</w:t>
      </w:r>
    </w:p>
    <w:p w14:paraId="48096DEC"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2CCAC3E9"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e.3. Pentru proiectele de investiții incluse în domeniul mobilitate urbană.</w:t>
      </w:r>
    </w:p>
    <w:p w14:paraId="79CA9EED"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6D3FEFC4"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e.4. Pentru proiectele de investiții incluse în domeniul infrastructură rutieră de la nivel județean.</w:t>
      </w:r>
    </w:p>
    <w:p w14:paraId="48DE3434"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Pentru investiția ulterioară sprijinirii documentației tehnico-economice, se recomandă: </w:t>
      </w:r>
    </w:p>
    <w:p w14:paraId="0F858E6D"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pe perioada execuției lucrărilor, utilajele de construcție și mijloacele de transport vor fi foarte bine întreținute pentru a minimiza emisiile de gaze; acestea vor fi verificate periodic în ceea ce privește nivelul de monoxid de carbon și concentrațiile de emisii în gazele de eșapament și vor fi puse în funcțiune numai după remedierea eventualelor defecțiuni. Pentru a nu depăși limitele permise de poluare pe calea aerului vor fi folosite utilaje dotate cu motoare performante, timpul de folosire al acestora fiind redus la maxim în funcție de necesitate;</w:t>
      </w:r>
    </w:p>
    <w:p w14:paraId="11B5B5C8"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 xml:space="preserve">pe parcursul etapei de execuție, se vor lua măsuri cu privire la depozitarea corectă a materialelor de construcție și a deșeurilor în așa fel încât să nu afecteze stratul acvifer sau apele de suprafață; </w:t>
      </w:r>
    </w:p>
    <w:p w14:paraId="030B6664"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va fi elaborat un plan de prevenire și combatere a poluării accidentale asupra aerului, apei sau solului;</w:t>
      </w:r>
    </w:p>
    <w:p w14:paraId="6763CEA9"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terenurile ocupate și afectate temporar de lucrări vor fi reconstruite și reabilitate din punct de vedere ecologic prin stabilizarea solului, așternerea de pământ vegetal, plantarea de vegetație autohtonă;</w:t>
      </w:r>
    </w:p>
    <w:p w14:paraId="7AFC1C69"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poluarea solului va fi evitată prin măsuri specifice de gestionare a deșeurilor;</w:t>
      </w:r>
    </w:p>
    <w:p w14:paraId="34DAD205"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organizările de șantier nu vor fi amplasate pe zonele unde au fost identificate alunecări de teren, zone umede, situri arheologice și nici în vecinătatea ariilor naturale protejate;</w:t>
      </w:r>
    </w:p>
    <w:p w14:paraId="49B7D69E"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delimitarea corectă a amprizelor, pentru ca suprafeţele scoase din circuitul agricol să fie cât mai redusă şi respectarea limitelor amplasamentului acestora;</w:t>
      </w:r>
    </w:p>
    <w:p w14:paraId="2CB14C35"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materialele de construcții utilizate în şantier vor fi depozitate în locuri special amenajate şi nu direct pe sol, astfel încât să nu pună în pericol siguranţa angajaţilor şi calitatea mediului;</w:t>
      </w:r>
    </w:p>
    <w:p w14:paraId="28C55ACE"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w:t>
      </w:r>
      <w:r w:rsidRPr="009D1868">
        <w:rPr>
          <w:rFonts w:ascii="Calibri" w:eastAsia="Calibri" w:hAnsi="Calibri" w:cs="Arial"/>
          <w:sz w:val="22"/>
          <w:szCs w:val="22"/>
          <w:lang w:val="ro-RO"/>
        </w:rPr>
        <w:tab/>
        <w:t>depozitarea provizorie a pământului excavat se va realiza pe suprafețe cât mai reduse.</w:t>
      </w:r>
    </w:p>
    <w:p w14:paraId="36396A9A" w14:textId="77777777" w:rsidR="009D1868" w:rsidRPr="009D1868" w:rsidRDefault="009D1868" w:rsidP="009D1868">
      <w:pPr>
        <w:spacing w:after="120" w:line="276" w:lineRule="auto"/>
        <w:jc w:val="both"/>
        <w:rPr>
          <w:rFonts w:ascii="Calibri" w:eastAsia="Calibri" w:hAnsi="Calibri" w:cs="Arial"/>
          <w:sz w:val="22"/>
          <w:szCs w:val="22"/>
          <w:lang w:val="ro-RO"/>
        </w:rPr>
      </w:pPr>
    </w:p>
    <w:p w14:paraId="53BB60A6"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e.5. Pentru proiectele de investiții incluse în domeniul infrastructură educațională.</w:t>
      </w:r>
    </w:p>
    <w:p w14:paraId="56779DD0"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45EE28C7"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e.6.</w:t>
      </w:r>
      <w:r w:rsidRPr="009D1868">
        <w:rPr>
          <w:rFonts w:ascii="Calibri" w:eastAsia="Calibri" w:hAnsi="Calibri" w:cs="Arial"/>
          <w:sz w:val="22"/>
          <w:szCs w:val="22"/>
          <w:lang w:val="ro-RO"/>
        </w:rPr>
        <w:t xml:space="preserve"> </w:t>
      </w:r>
      <w:r w:rsidRPr="009D1868">
        <w:rPr>
          <w:rFonts w:ascii="Calibri" w:eastAsia="Calibri" w:hAnsi="Calibri" w:cs="Arial"/>
          <w:b/>
          <w:bCs/>
          <w:sz w:val="22"/>
          <w:szCs w:val="22"/>
          <w:lang w:val="ro-RO"/>
        </w:rPr>
        <w:t>Pentru proiectele de investiții incluse în domeniul regenerare urbană, patrimoniu și turism.</w:t>
      </w:r>
    </w:p>
    <w:p w14:paraId="5C9F2991"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Nu se aplică pentru acest obiectiv specific.</w:t>
      </w:r>
    </w:p>
    <w:p w14:paraId="610A8042" w14:textId="77777777" w:rsidR="009D1868" w:rsidRPr="009D1868" w:rsidRDefault="009D1868" w:rsidP="009D1868">
      <w:pPr>
        <w:spacing w:after="120" w:line="276" w:lineRule="auto"/>
        <w:jc w:val="both"/>
        <w:rPr>
          <w:rFonts w:ascii="Calibri" w:eastAsia="Calibri" w:hAnsi="Calibri" w:cs="Arial"/>
          <w:sz w:val="22"/>
          <w:szCs w:val="22"/>
          <w:lang w:val="ro-RO"/>
        </w:rPr>
      </w:pPr>
    </w:p>
    <w:p w14:paraId="6AE742FC" w14:textId="77777777" w:rsidR="009D1868" w:rsidRPr="009D1868" w:rsidRDefault="009D1868" w:rsidP="009D1868">
      <w:pPr>
        <w:numPr>
          <w:ilvl w:val="0"/>
          <w:numId w:val="6"/>
        </w:numPr>
        <w:spacing w:after="120" w:line="276" w:lineRule="auto"/>
        <w:contextualSpacing/>
        <w:jc w:val="both"/>
        <w:rPr>
          <w:rFonts w:ascii="Calibri" w:eastAsia="Calibri" w:hAnsi="Calibri" w:cs="Arial"/>
          <w:b/>
          <w:bCs/>
          <w:sz w:val="22"/>
          <w:szCs w:val="22"/>
          <w:u w:val="single"/>
          <w:lang w:val="ro-RO"/>
        </w:rPr>
      </w:pPr>
      <w:r w:rsidRPr="009D1868">
        <w:rPr>
          <w:rFonts w:ascii="Calibri" w:eastAsia="Calibri" w:hAnsi="Calibri" w:cs="Arial"/>
          <w:b/>
          <w:bCs/>
          <w:sz w:val="22"/>
          <w:szCs w:val="22"/>
          <w:u w:val="single"/>
          <w:lang w:val="ro-RO"/>
        </w:rPr>
        <w:t>Protecția și refacerea biodiversității și a ecosistemelor </w:t>
      </w:r>
    </w:p>
    <w:p w14:paraId="4501A3AD"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f.1. Pentru proiectele de investiții incluse în domeniul eficiență energetică.</w:t>
      </w:r>
    </w:p>
    <w:p w14:paraId="6AF0ED80"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37D4368B"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f.2.</w:t>
      </w:r>
      <w:r w:rsidRPr="009D1868">
        <w:rPr>
          <w:rFonts w:ascii="Calibri" w:eastAsia="Calibri" w:hAnsi="Calibri" w:cs="Arial"/>
          <w:sz w:val="22"/>
          <w:szCs w:val="22"/>
          <w:lang w:val="ro-RO"/>
        </w:rPr>
        <w:t xml:space="preserve"> </w:t>
      </w:r>
      <w:r w:rsidRPr="009D1868">
        <w:rPr>
          <w:rFonts w:ascii="Calibri" w:eastAsia="Calibri" w:hAnsi="Calibri" w:cs="Arial"/>
          <w:b/>
          <w:bCs/>
          <w:sz w:val="22"/>
          <w:szCs w:val="22"/>
          <w:lang w:val="ro-RO"/>
        </w:rPr>
        <w:t>Pentru proiectele de investiții incluse în domeniul infrastructură (spații) verde.</w:t>
      </w:r>
    </w:p>
    <w:p w14:paraId="633D53D3"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42C5C3FB"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f.3. Pentru proiectele de investiții incluse în domeniul mobilitate urbană.</w:t>
      </w:r>
    </w:p>
    <w:p w14:paraId="37FC5777"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66B43D8E"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f.4. Pentru proiectele de investiții incluse în domeniul infrastructură rutieră de la nivel județean.</w:t>
      </w:r>
    </w:p>
    <w:p w14:paraId="2BAA5BCF"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Pentru investiția ulterioară sprijinirii documentației tehnico-economice, se recomandă includerea unor măsuri de asigurare a conectivității laterale pentru speciile de carnivore mari, ungulate sălbatice, dar și amfibieni, reptile sau mamifere mici, așa cum au fost identificate prin studiile de evaluare a impactului asupra mediului (EIA) ale proiectului.</w:t>
      </w:r>
    </w:p>
    <w:p w14:paraId="4190EB44"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f.5. Pentru proiectele de investiții incluse în domeniul infrastructură educațională.</w:t>
      </w:r>
    </w:p>
    <w:p w14:paraId="6F9E6C16"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2BA586C6" w14:textId="77777777" w:rsidR="009D1868" w:rsidRPr="009D1868" w:rsidRDefault="009D1868" w:rsidP="009D1868">
      <w:pPr>
        <w:spacing w:after="120" w:line="276" w:lineRule="auto"/>
        <w:jc w:val="both"/>
        <w:rPr>
          <w:rFonts w:ascii="Calibri" w:eastAsia="Calibri" w:hAnsi="Calibri" w:cs="Arial"/>
          <w:b/>
          <w:bCs/>
          <w:sz w:val="22"/>
          <w:szCs w:val="22"/>
          <w:lang w:val="ro-RO"/>
        </w:rPr>
      </w:pPr>
      <w:r w:rsidRPr="009D1868">
        <w:rPr>
          <w:rFonts w:ascii="Calibri" w:eastAsia="Calibri" w:hAnsi="Calibri" w:cs="Arial"/>
          <w:b/>
          <w:bCs/>
          <w:sz w:val="22"/>
          <w:szCs w:val="22"/>
          <w:lang w:val="ro-RO"/>
        </w:rPr>
        <w:t>f. 6.</w:t>
      </w:r>
      <w:r w:rsidRPr="009D1868">
        <w:rPr>
          <w:rFonts w:ascii="Calibri" w:eastAsia="Calibri" w:hAnsi="Calibri" w:cs="Arial"/>
          <w:sz w:val="22"/>
          <w:szCs w:val="22"/>
          <w:lang w:val="ro-RO"/>
        </w:rPr>
        <w:t xml:space="preserve"> </w:t>
      </w:r>
      <w:r w:rsidRPr="009D1868">
        <w:rPr>
          <w:rFonts w:ascii="Calibri" w:eastAsia="Calibri" w:hAnsi="Calibri" w:cs="Arial"/>
          <w:b/>
          <w:bCs/>
          <w:sz w:val="22"/>
          <w:szCs w:val="22"/>
          <w:lang w:val="ro-RO"/>
        </w:rPr>
        <w:t>Pentru proiectele de investiții incluse în domeniul regenerare urbană, patrimoniu și turism.</w:t>
      </w:r>
    </w:p>
    <w:p w14:paraId="08301A4C" w14:textId="77777777" w:rsidR="009D1868" w:rsidRPr="009D1868" w:rsidRDefault="009D1868" w:rsidP="009D1868">
      <w:pPr>
        <w:spacing w:after="120" w:line="276" w:lineRule="auto"/>
        <w:jc w:val="both"/>
        <w:rPr>
          <w:rFonts w:ascii="Calibri" w:eastAsia="Calibri" w:hAnsi="Calibri" w:cs="Arial"/>
          <w:sz w:val="22"/>
          <w:szCs w:val="22"/>
          <w:lang w:val="ro-RO"/>
        </w:rPr>
      </w:pPr>
      <w:r w:rsidRPr="009D1868">
        <w:rPr>
          <w:rFonts w:ascii="Calibri" w:eastAsia="Calibri" w:hAnsi="Calibri" w:cs="Arial"/>
          <w:sz w:val="22"/>
          <w:szCs w:val="22"/>
          <w:lang w:val="ro-RO"/>
        </w:rPr>
        <w:t xml:space="preserve">Nu se aplică pentru acest obiectiv specific. </w:t>
      </w:r>
    </w:p>
    <w:p w14:paraId="52A2B13A" w14:textId="77777777" w:rsidR="00FA16AE" w:rsidRDefault="00FA16AE"/>
    <w:sectPr w:rsidR="00FA16AE" w:rsidSect="002723AF">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0306A" w14:textId="77777777" w:rsidR="00116BAC" w:rsidRDefault="00116BAC" w:rsidP="009D1868">
      <w:pPr>
        <w:spacing w:after="0" w:line="240" w:lineRule="auto"/>
      </w:pPr>
      <w:r>
        <w:separator/>
      </w:r>
    </w:p>
  </w:endnote>
  <w:endnote w:type="continuationSeparator" w:id="0">
    <w:p w14:paraId="267358C5" w14:textId="77777777" w:rsidR="00116BAC" w:rsidRDefault="00116BAC" w:rsidP="009D1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6" w14:textId="235241D1" w:rsidR="005D7E8E" w:rsidRDefault="005D7E8E">
    <w:pPr>
      <w:pStyle w:val="Footer"/>
    </w:pPr>
    <w:r>
      <w:rPr>
        <w:noProof/>
      </w:rPr>
      <w:drawing>
        <wp:anchor distT="0" distB="0" distL="114300" distR="114300" simplePos="0" relativeHeight="251661312" behindDoc="1" locked="0" layoutInCell="1" allowOverlap="1" wp14:anchorId="25B3B37D" wp14:editId="5F2EAF71">
          <wp:simplePos x="0" y="0"/>
          <wp:positionH relativeFrom="page">
            <wp:posOffset>-21945</wp:posOffset>
          </wp:positionH>
          <wp:positionV relativeFrom="page">
            <wp:align>bottom</wp:align>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899580979"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292A" w14:textId="77777777" w:rsidR="00116BAC" w:rsidRDefault="00116BAC" w:rsidP="009D1868">
      <w:pPr>
        <w:spacing w:after="0" w:line="240" w:lineRule="auto"/>
      </w:pPr>
      <w:r>
        <w:separator/>
      </w:r>
    </w:p>
  </w:footnote>
  <w:footnote w:type="continuationSeparator" w:id="0">
    <w:p w14:paraId="4004B660" w14:textId="77777777" w:rsidR="00116BAC" w:rsidRDefault="00116BAC" w:rsidP="009D1868">
      <w:pPr>
        <w:spacing w:after="0" w:line="240" w:lineRule="auto"/>
      </w:pPr>
      <w:r>
        <w:continuationSeparator/>
      </w:r>
    </w:p>
  </w:footnote>
  <w:footnote w:id="1">
    <w:p w14:paraId="386D8A36" w14:textId="77777777" w:rsidR="009D1868" w:rsidRPr="00284048" w:rsidRDefault="009D1868" w:rsidP="009D1868">
      <w:pPr>
        <w:pStyle w:val="FootnoteText"/>
        <w:spacing w:line="276" w:lineRule="auto"/>
        <w:rPr>
          <w:sz w:val="18"/>
          <w:szCs w:val="18"/>
        </w:rPr>
      </w:pPr>
      <w:r w:rsidRPr="00284048">
        <w:rPr>
          <w:rStyle w:val="FootnoteReference"/>
          <w:sz w:val="18"/>
          <w:szCs w:val="18"/>
        </w:rPr>
        <w:footnoteRef/>
      </w:r>
      <w:r w:rsidRPr="00284048">
        <w:rPr>
          <w:sz w:val="18"/>
          <w:szCs w:val="18"/>
        </w:rPr>
        <w:t xml:space="preserve"> </w:t>
      </w:r>
      <w:hyperlink r:id="rId1" w:history="1">
        <w:r w:rsidRPr="00284048">
          <w:rPr>
            <w:rStyle w:val="Hyperlink1"/>
            <w:sz w:val="18"/>
            <w:szCs w:val="18"/>
          </w:rPr>
          <w:t>https://eur-lex.europa.eu/legal-content/RO/TXT/PDF/?uri=CELEX:12012P/TXT&amp;from=DE</w:t>
        </w:r>
      </w:hyperlink>
      <w:r w:rsidRPr="00284048">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CA2CD" w14:textId="458962B6" w:rsidR="002723AF" w:rsidRDefault="002723AF">
    <w:pPr>
      <w:pStyle w:val="Header"/>
    </w:pPr>
    <w:r>
      <w:rPr>
        <w:noProof/>
      </w:rPr>
      <w:drawing>
        <wp:anchor distT="0" distB="0" distL="114300" distR="114300" simplePos="0" relativeHeight="251659264" behindDoc="1" locked="0" layoutInCell="1" allowOverlap="1" wp14:anchorId="429CB9F5" wp14:editId="112C245E">
          <wp:simplePos x="0" y="0"/>
          <wp:positionH relativeFrom="page">
            <wp:align>right</wp:align>
          </wp:positionH>
          <wp:positionV relativeFrom="page">
            <wp:align>top</wp:align>
          </wp:positionV>
          <wp:extent cx="7765473" cy="1584325"/>
          <wp:effectExtent l="0" t="0" r="0" b="0"/>
          <wp:wrapTight wrapText="bothSides">
            <wp:wrapPolygon edited="0">
              <wp:start x="8478" y="6753"/>
              <wp:lineTo x="7577" y="10908"/>
              <wp:lineTo x="7577" y="15583"/>
              <wp:lineTo x="1378" y="18960"/>
              <wp:lineTo x="1378" y="20518"/>
              <wp:lineTo x="20136" y="20518"/>
              <wp:lineTo x="20295" y="19219"/>
              <wp:lineTo x="13724" y="15583"/>
              <wp:lineTo x="13618" y="8311"/>
              <wp:lineTo x="13406" y="6753"/>
              <wp:lineTo x="8478" y="6753"/>
            </wp:wrapPolygon>
          </wp:wrapTight>
          <wp:docPr id="207072412" name="Imagine 1" descr="O imagine care conține text, captură de ecran, Font, Grafic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96165" name="Imagine 1" descr="O imagine care conține text, captură de ecran, Font, Grafic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765473" cy="15843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A3C"/>
    <w:multiLevelType w:val="hybridMultilevel"/>
    <w:tmpl w:val="EE6AF22E"/>
    <w:lvl w:ilvl="0" w:tplc="04180001">
      <w:start w:val="1"/>
      <w:numFmt w:val="bullet"/>
      <w:lvlText w:val=""/>
      <w:lvlJc w:val="left"/>
      <w:pPr>
        <w:ind w:left="1637" w:hanging="360"/>
      </w:pPr>
      <w:rPr>
        <w:rFonts w:ascii="Symbol" w:hAnsi="Symbol" w:hint="default"/>
      </w:rPr>
    </w:lvl>
    <w:lvl w:ilvl="1" w:tplc="04180003" w:tentative="1">
      <w:start w:val="1"/>
      <w:numFmt w:val="bullet"/>
      <w:lvlText w:val="o"/>
      <w:lvlJc w:val="left"/>
      <w:pPr>
        <w:ind w:left="2357" w:hanging="360"/>
      </w:pPr>
      <w:rPr>
        <w:rFonts w:ascii="Courier New" w:hAnsi="Courier New" w:cs="Courier New" w:hint="default"/>
      </w:rPr>
    </w:lvl>
    <w:lvl w:ilvl="2" w:tplc="04180005" w:tentative="1">
      <w:start w:val="1"/>
      <w:numFmt w:val="bullet"/>
      <w:lvlText w:val=""/>
      <w:lvlJc w:val="left"/>
      <w:pPr>
        <w:ind w:left="3077" w:hanging="360"/>
      </w:pPr>
      <w:rPr>
        <w:rFonts w:ascii="Wingdings" w:hAnsi="Wingdings" w:hint="default"/>
      </w:rPr>
    </w:lvl>
    <w:lvl w:ilvl="3" w:tplc="04180001" w:tentative="1">
      <w:start w:val="1"/>
      <w:numFmt w:val="bullet"/>
      <w:lvlText w:val=""/>
      <w:lvlJc w:val="left"/>
      <w:pPr>
        <w:ind w:left="3797" w:hanging="360"/>
      </w:pPr>
      <w:rPr>
        <w:rFonts w:ascii="Symbol" w:hAnsi="Symbol" w:hint="default"/>
      </w:rPr>
    </w:lvl>
    <w:lvl w:ilvl="4" w:tplc="04180003" w:tentative="1">
      <w:start w:val="1"/>
      <w:numFmt w:val="bullet"/>
      <w:lvlText w:val="o"/>
      <w:lvlJc w:val="left"/>
      <w:pPr>
        <w:ind w:left="4517" w:hanging="360"/>
      </w:pPr>
      <w:rPr>
        <w:rFonts w:ascii="Courier New" w:hAnsi="Courier New" w:cs="Courier New" w:hint="default"/>
      </w:rPr>
    </w:lvl>
    <w:lvl w:ilvl="5" w:tplc="04180005" w:tentative="1">
      <w:start w:val="1"/>
      <w:numFmt w:val="bullet"/>
      <w:lvlText w:val=""/>
      <w:lvlJc w:val="left"/>
      <w:pPr>
        <w:ind w:left="5237" w:hanging="360"/>
      </w:pPr>
      <w:rPr>
        <w:rFonts w:ascii="Wingdings" w:hAnsi="Wingdings" w:hint="default"/>
      </w:rPr>
    </w:lvl>
    <w:lvl w:ilvl="6" w:tplc="04180001" w:tentative="1">
      <w:start w:val="1"/>
      <w:numFmt w:val="bullet"/>
      <w:lvlText w:val=""/>
      <w:lvlJc w:val="left"/>
      <w:pPr>
        <w:ind w:left="5957" w:hanging="360"/>
      </w:pPr>
      <w:rPr>
        <w:rFonts w:ascii="Symbol" w:hAnsi="Symbol" w:hint="default"/>
      </w:rPr>
    </w:lvl>
    <w:lvl w:ilvl="7" w:tplc="04180003" w:tentative="1">
      <w:start w:val="1"/>
      <w:numFmt w:val="bullet"/>
      <w:lvlText w:val="o"/>
      <w:lvlJc w:val="left"/>
      <w:pPr>
        <w:ind w:left="6677" w:hanging="360"/>
      </w:pPr>
      <w:rPr>
        <w:rFonts w:ascii="Courier New" w:hAnsi="Courier New" w:cs="Courier New" w:hint="default"/>
      </w:rPr>
    </w:lvl>
    <w:lvl w:ilvl="8" w:tplc="04180005" w:tentative="1">
      <w:start w:val="1"/>
      <w:numFmt w:val="bullet"/>
      <w:lvlText w:val=""/>
      <w:lvlJc w:val="left"/>
      <w:pPr>
        <w:ind w:left="7397" w:hanging="360"/>
      </w:pPr>
      <w:rPr>
        <w:rFonts w:ascii="Wingdings" w:hAnsi="Wingdings" w:hint="default"/>
      </w:rPr>
    </w:lvl>
  </w:abstractNum>
  <w:abstractNum w:abstractNumId="1" w15:restartNumberingAfterBreak="0">
    <w:nsid w:val="04057542"/>
    <w:multiLevelType w:val="hybridMultilevel"/>
    <w:tmpl w:val="D5EC660A"/>
    <w:lvl w:ilvl="0" w:tplc="FFFFFFFF">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7E7DA9"/>
    <w:multiLevelType w:val="hybridMultilevel"/>
    <w:tmpl w:val="29284BE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E0E40BE"/>
    <w:multiLevelType w:val="hybridMultilevel"/>
    <w:tmpl w:val="7A6ACF16"/>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2A716D8B"/>
    <w:multiLevelType w:val="hybridMultilevel"/>
    <w:tmpl w:val="7FCE5E68"/>
    <w:lvl w:ilvl="0" w:tplc="D3642EA2">
      <w:start w:val="1"/>
      <w:numFmt w:val="bullet"/>
      <w:lvlText w:val=""/>
      <w:lvlJc w:val="left"/>
      <w:pPr>
        <w:ind w:left="720" w:hanging="360"/>
      </w:pPr>
      <w:rPr>
        <w:rFonts w:ascii="Symbol" w:hAnsi="Symbol" w:hint="default"/>
      </w:rPr>
    </w:lvl>
    <w:lvl w:ilvl="1" w:tplc="6B0289DE" w:tentative="1">
      <w:start w:val="1"/>
      <w:numFmt w:val="bullet"/>
      <w:lvlText w:val="o"/>
      <w:lvlJc w:val="left"/>
      <w:pPr>
        <w:ind w:left="1440" w:hanging="360"/>
      </w:pPr>
      <w:rPr>
        <w:rFonts w:ascii="Courier New" w:hAnsi="Courier New" w:hint="default"/>
      </w:rPr>
    </w:lvl>
    <w:lvl w:ilvl="2" w:tplc="751E9A98" w:tentative="1">
      <w:start w:val="1"/>
      <w:numFmt w:val="bullet"/>
      <w:lvlText w:val=""/>
      <w:lvlJc w:val="left"/>
      <w:pPr>
        <w:ind w:left="2160" w:hanging="360"/>
      </w:pPr>
      <w:rPr>
        <w:rFonts w:ascii="Wingdings" w:hAnsi="Wingdings" w:hint="default"/>
      </w:rPr>
    </w:lvl>
    <w:lvl w:ilvl="3" w:tplc="2EAE30EE" w:tentative="1">
      <w:start w:val="1"/>
      <w:numFmt w:val="bullet"/>
      <w:lvlText w:val=""/>
      <w:lvlJc w:val="left"/>
      <w:pPr>
        <w:ind w:left="2880" w:hanging="360"/>
      </w:pPr>
      <w:rPr>
        <w:rFonts w:ascii="Symbol" w:hAnsi="Symbol" w:hint="default"/>
      </w:rPr>
    </w:lvl>
    <w:lvl w:ilvl="4" w:tplc="AAAC04BE" w:tentative="1">
      <w:start w:val="1"/>
      <w:numFmt w:val="bullet"/>
      <w:lvlText w:val="o"/>
      <w:lvlJc w:val="left"/>
      <w:pPr>
        <w:ind w:left="3600" w:hanging="360"/>
      </w:pPr>
      <w:rPr>
        <w:rFonts w:ascii="Courier New" w:hAnsi="Courier New" w:hint="default"/>
      </w:rPr>
    </w:lvl>
    <w:lvl w:ilvl="5" w:tplc="55588DA8" w:tentative="1">
      <w:start w:val="1"/>
      <w:numFmt w:val="bullet"/>
      <w:lvlText w:val=""/>
      <w:lvlJc w:val="left"/>
      <w:pPr>
        <w:ind w:left="4320" w:hanging="360"/>
      </w:pPr>
      <w:rPr>
        <w:rFonts w:ascii="Wingdings" w:hAnsi="Wingdings" w:hint="default"/>
      </w:rPr>
    </w:lvl>
    <w:lvl w:ilvl="6" w:tplc="01F0BDAC" w:tentative="1">
      <w:start w:val="1"/>
      <w:numFmt w:val="bullet"/>
      <w:lvlText w:val=""/>
      <w:lvlJc w:val="left"/>
      <w:pPr>
        <w:ind w:left="5040" w:hanging="360"/>
      </w:pPr>
      <w:rPr>
        <w:rFonts w:ascii="Symbol" w:hAnsi="Symbol" w:hint="default"/>
      </w:rPr>
    </w:lvl>
    <w:lvl w:ilvl="7" w:tplc="0FFCADB6" w:tentative="1">
      <w:start w:val="1"/>
      <w:numFmt w:val="bullet"/>
      <w:lvlText w:val="o"/>
      <w:lvlJc w:val="left"/>
      <w:pPr>
        <w:ind w:left="5760" w:hanging="360"/>
      </w:pPr>
      <w:rPr>
        <w:rFonts w:ascii="Courier New" w:hAnsi="Courier New" w:hint="default"/>
      </w:rPr>
    </w:lvl>
    <w:lvl w:ilvl="8" w:tplc="A112ADF0" w:tentative="1">
      <w:start w:val="1"/>
      <w:numFmt w:val="bullet"/>
      <w:lvlText w:val=""/>
      <w:lvlJc w:val="left"/>
      <w:pPr>
        <w:ind w:left="6480" w:hanging="360"/>
      </w:pPr>
      <w:rPr>
        <w:rFonts w:ascii="Wingdings" w:hAnsi="Wingdings" w:hint="default"/>
      </w:rPr>
    </w:lvl>
  </w:abstractNum>
  <w:abstractNum w:abstractNumId="5" w15:restartNumberingAfterBreak="0">
    <w:nsid w:val="316C296D"/>
    <w:multiLevelType w:val="hybridMultilevel"/>
    <w:tmpl w:val="D0501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74C3C"/>
    <w:multiLevelType w:val="hybridMultilevel"/>
    <w:tmpl w:val="7CA410C8"/>
    <w:lvl w:ilvl="0" w:tplc="F0DCD7AE">
      <w:start w:val="1"/>
      <w:numFmt w:val="lowerLetter"/>
      <w:lvlText w:val="%1)"/>
      <w:lvlJc w:val="left"/>
      <w:pPr>
        <w:ind w:left="720" w:hanging="360"/>
      </w:pPr>
      <w:rPr>
        <w:b/>
        <w:bCs/>
      </w:rPr>
    </w:lvl>
    <w:lvl w:ilvl="1" w:tplc="EE305566" w:tentative="1">
      <w:start w:val="1"/>
      <w:numFmt w:val="bullet"/>
      <w:lvlText w:val="o"/>
      <w:lvlJc w:val="left"/>
      <w:pPr>
        <w:ind w:left="1440" w:hanging="360"/>
      </w:pPr>
      <w:rPr>
        <w:rFonts w:ascii="Courier New" w:hAnsi="Courier New" w:hint="default"/>
      </w:rPr>
    </w:lvl>
    <w:lvl w:ilvl="2" w:tplc="C3FE888C" w:tentative="1">
      <w:start w:val="1"/>
      <w:numFmt w:val="bullet"/>
      <w:lvlText w:val=""/>
      <w:lvlJc w:val="left"/>
      <w:pPr>
        <w:ind w:left="2160" w:hanging="360"/>
      </w:pPr>
      <w:rPr>
        <w:rFonts w:ascii="Wingdings" w:hAnsi="Wingdings" w:hint="default"/>
      </w:rPr>
    </w:lvl>
    <w:lvl w:ilvl="3" w:tplc="08CCC4CA" w:tentative="1">
      <w:start w:val="1"/>
      <w:numFmt w:val="bullet"/>
      <w:lvlText w:val=""/>
      <w:lvlJc w:val="left"/>
      <w:pPr>
        <w:ind w:left="2880" w:hanging="360"/>
      </w:pPr>
      <w:rPr>
        <w:rFonts w:ascii="Symbol" w:hAnsi="Symbol" w:hint="default"/>
      </w:rPr>
    </w:lvl>
    <w:lvl w:ilvl="4" w:tplc="FE42E208" w:tentative="1">
      <w:start w:val="1"/>
      <w:numFmt w:val="bullet"/>
      <w:lvlText w:val="o"/>
      <w:lvlJc w:val="left"/>
      <w:pPr>
        <w:ind w:left="3600" w:hanging="360"/>
      </w:pPr>
      <w:rPr>
        <w:rFonts w:ascii="Courier New" w:hAnsi="Courier New" w:hint="default"/>
      </w:rPr>
    </w:lvl>
    <w:lvl w:ilvl="5" w:tplc="07A0D21E" w:tentative="1">
      <w:start w:val="1"/>
      <w:numFmt w:val="bullet"/>
      <w:lvlText w:val=""/>
      <w:lvlJc w:val="left"/>
      <w:pPr>
        <w:ind w:left="4320" w:hanging="360"/>
      </w:pPr>
      <w:rPr>
        <w:rFonts w:ascii="Wingdings" w:hAnsi="Wingdings" w:hint="default"/>
      </w:rPr>
    </w:lvl>
    <w:lvl w:ilvl="6" w:tplc="64DA6792" w:tentative="1">
      <w:start w:val="1"/>
      <w:numFmt w:val="bullet"/>
      <w:lvlText w:val=""/>
      <w:lvlJc w:val="left"/>
      <w:pPr>
        <w:ind w:left="5040" w:hanging="360"/>
      </w:pPr>
      <w:rPr>
        <w:rFonts w:ascii="Symbol" w:hAnsi="Symbol" w:hint="default"/>
      </w:rPr>
    </w:lvl>
    <w:lvl w:ilvl="7" w:tplc="BFF6F848" w:tentative="1">
      <w:start w:val="1"/>
      <w:numFmt w:val="bullet"/>
      <w:lvlText w:val="o"/>
      <w:lvlJc w:val="left"/>
      <w:pPr>
        <w:ind w:left="5760" w:hanging="360"/>
      </w:pPr>
      <w:rPr>
        <w:rFonts w:ascii="Courier New" w:hAnsi="Courier New" w:hint="default"/>
      </w:rPr>
    </w:lvl>
    <w:lvl w:ilvl="8" w:tplc="9FC85F26" w:tentative="1">
      <w:start w:val="1"/>
      <w:numFmt w:val="bullet"/>
      <w:lvlText w:val=""/>
      <w:lvlJc w:val="left"/>
      <w:pPr>
        <w:ind w:left="6480" w:hanging="360"/>
      </w:pPr>
      <w:rPr>
        <w:rFonts w:ascii="Wingdings" w:hAnsi="Wingdings" w:hint="default"/>
      </w:rPr>
    </w:lvl>
  </w:abstractNum>
  <w:abstractNum w:abstractNumId="7" w15:restartNumberingAfterBreak="0">
    <w:nsid w:val="443E38A0"/>
    <w:multiLevelType w:val="hybridMultilevel"/>
    <w:tmpl w:val="2AB6DA78"/>
    <w:lvl w:ilvl="0" w:tplc="B3AA139E">
      <w:start w:val="1"/>
      <w:numFmt w:val="bullet"/>
      <w:lvlText w:val=""/>
      <w:lvlJc w:val="left"/>
      <w:pPr>
        <w:ind w:left="720" w:hanging="360"/>
      </w:pPr>
      <w:rPr>
        <w:rFonts w:ascii="Symbol" w:hAnsi="Symbol" w:hint="default"/>
      </w:rPr>
    </w:lvl>
    <w:lvl w:ilvl="1" w:tplc="178A7022" w:tentative="1">
      <w:start w:val="1"/>
      <w:numFmt w:val="bullet"/>
      <w:lvlText w:val="o"/>
      <w:lvlJc w:val="left"/>
      <w:pPr>
        <w:ind w:left="1440" w:hanging="360"/>
      </w:pPr>
      <w:rPr>
        <w:rFonts w:ascii="Courier New" w:hAnsi="Courier New" w:hint="default"/>
      </w:rPr>
    </w:lvl>
    <w:lvl w:ilvl="2" w:tplc="2C5407FE" w:tentative="1">
      <w:start w:val="1"/>
      <w:numFmt w:val="bullet"/>
      <w:lvlText w:val=""/>
      <w:lvlJc w:val="left"/>
      <w:pPr>
        <w:ind w:left="2160" w:hanging="360"/>
      </w:pPr>
      <w:rPr>
        <w:rFonts w:ascii="Wingdings" w:hAnsi="Wingdings" w:hint="default"/>
      </w:rPr>
    </w:lvl>
    <w:lvl w:ilvl="3" w:tplc="1F72BB34" w:tentative="1">
      <w:start w:val="1"/>
      <w:numFmt w:val="bullet"/>
      <w:lvlText w:val=""/>
      <w:lvlJc w:val="left"/>
      <w:pPr>
        <w:ind w:left="2880" w:hanging="360"/>
      </w:pPr>
      <w:rPr>
        <w:rFonts w:ascii="Symbol" w:hAnsi="Symbol" w:hint="default"/>
      </w:rPr>
    </w:lvl>
    <w:lvl w:ilvl="4" w:tplc="586CC2A0" w:tentative="1">
      <w:start w:val="1"/>
      <w:numFmt w:val="bullet"/>
      <w:lvlText w:val="o"/>
      <w:lvlJc w:val="left"/>
      <w:pPr>
        <w:ind w:left="3600" w:hanging="360"/>
      </w:pPr>
      <w:rPr>
        <w:rFonts w:ascii="Courier New" w:hAnsi="Courier New" w:hint="default"/>
      </w:rPr>
    </w:lvl>
    <w:lvl w:ilvl="5" w:tplc="1040B37A" w:tentative="1">
      <w:start w:val="1"/>
      <w:numFmt w:val="bullet"/>
      <w:lvlText w:val=""/>
      <w:lvlJc w:val="left"/>
      <w:pPr>
        <w:ind w:left="4320" w:hanging="360"/>
      </w:pPr>
      <w:rPr>
        <w:rFonts w:ascii="Wingdings" w:hAnsi="Wingdings" w:hint="default"/>
      </w:rPr>
    </w:lvl>
    <w:lvl w:ilvl="6" w:tplc="F5FA1294" w:tentative="1">
      <w:start w:val="1"/>
      <w:numFmt w:val="bullet"/>
      <w:lvlText w:val=""/>
      <w:lvlJc w:val="left"/>
      <w:pPr>
        <w:ind w:left="5040" w:hanging="360"/>
      </w:pPr>
      <w:rPr>
        <w:rFonts w:ascii="Symbol" w:hAnsi="Symbol" w:hint="default"/>
      </w:rPr>
    </w:lvl>
    <w:lvl w:ilvl="7" w:tplc="2BEEA568" w:tentative="1">
      <w:start w:val="1"/>
      <w:numFmt w:val="bullet"/>
      <w:lvlText w:val="o"/>
      <w:lvlJc w:val="left"/>
      <w:pPr>
        <w:ind w:left="5760" w:hanging="360"/>
      </w:pPr>
      <w:rPr>
        <w:rFonts w:ascii="Courier New" w:hAnsi="Courier New" w:hint="default"/>
      </w:rPr>
    </w:lvl>
    <w:lvl w:ilvl="8" w:tplc="06204C06" w:tentative="1">
      <w:start w:val="1"/>
      <w:numFmt w:val="bullet"/>
      <w:lvlText w:val=""/>
      <w:lvlJc w:val="left"/>
      <w:pPr>
        <w:ind w:left="6480" w:hanging="360"/>
      </w:pPr>
      <w:rPr>
        <w:rFonts w:ascii="Wingdings" w:hAnsi="Wingdings" w:hint="default"/>
      </w:rPr>
    </w:lvl>
  </w:abstractNum>
  <w:abstractNum w:abstractNumId="8" w15:restartNumberingAfterBreak="0">
    <w:nsid w:val="55600614"/>
    <w:multiLevelType w:val="hybridMultilevel"/>
    <w:tmpl w:val="6A549D1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3904"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82D0039"/>
    <w:multiLevelType w:val="multilevel"/>
    <w:tmpl w:val="09A2C588"/>
    <w:lvl w:ilvl="0">
      <w:start w:val="1"/>
      <w:numFmt w:val="decimal"/>
      <w:lvlText w:val="%1."/>
      <w:lvlJc w:val="left"/>
      <w:pPr>
        <w:ind w:left="1065" w:hanging="705"/>
      </w:pPr>
    </w:lvl>
    <w:lvl w:ilvl="1">
      <w:start w:val="1"/>
      <w:numFmt w:val="decimal"/>
      <w:lvlText w:val="3.%2."/>
      <w:lvlJc w:val="left"/>
      <w:pPr>
        <w:ind w:left="1004" w:hanging="720"/>
      </w:pPr>
    </w:lvl>
    <w:lvl w:ilvl="2">
      <w:start w:val="1"/>
      <w:numFmt w:val="decimal"/>
      <w:lvlText w:val="%1.%2.%3."/>
      <w:lvlJc w:val="left"/>
      <w:pPr>
        <w:ind w:left="1146"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0" w15:restartNumberingAfterBreak="0">
    <w:nsid w:val="733C10E4"/>
    <w:multiLevelType w:val="hybridMultilevel"/>
    <w:tmpl w:val="61A2DE9C"/>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1" w15:restartNumberingAfterBreak="0">
    <w:nsid w:val="7C1D3EDB"/>
    <w:multiLevelType w:val="hybridMultilevel"/>
    <w:tmpl w:val="3A58B1C2"/>
    <w:lvl w:ilvl="0" w:tplc="04090015">
      <w:start w:val="1"/>
      <w:numFmt w:val="upperLetter"/>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CDF4643"/>
    <w:multiLevelType w:val="multilevel"/>
    <w:tmpl w:val="E786C28A"/>
    <w:lvl w:ilvl="0">
      <w:start w:val="1"/>
      <w:numFmt w:val="decimal"/>
      <w:lvlText w:val="%1."/>
      <w:lvlJc w:val="left"/>
      <w:pPr>
        <w:ind w:left="720" w:hanging="360"/>
      </w:pPr>
    </w:lvl>
    <w:lvl w:ilvl="1">
      <w:start w:val="5"/>
      <w:numFmt w:val="decimal"/>
      <w:lvlText w:val="%1.%2."/>
      <w:lvlJc w:val="left"/>
      <w:pPr>
        <w:ind w:left="1080" w:hanging="540"/>
      </w:pPr>
    </w:lvl>
    <w:lvl w:ilvl="2">
      <w:start w:val="6"/>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num w:numId="1" w16cid:durableId="914047973">
    <w:abstractNumId w:val="9"/>
  </w:num>
  <w:num w:numId="2" w16cid:durableId="1470709707">
    <w:abstractNumId w:val="12"/>
  </w:num>
  <w:num w:numId="3" w16cid:durableId="1594506811">
    <w:abstractNumId w:val="4"/>
  </w:num>
  <w:num w:numId="4" w16cid:durableId="574096889">
    <w:abstractNumId w:val="7"/>
  </w:num>
  <w:num w:numId="5" w16cid:durableId="639841236">
    <w:abstractNumId w:val="6"/>
  </w:num>
  <w:num w:numId="6" w16cid:durableId="306055971">
    <w:abstractNumId w:val="11"/>
  </w:num>
  <w:num w:numId="7" w16cid:durableId="1838498726">
    <w:abstractNumId w:val="10"/>
  </w:num>
  <w:num w:numId="8" w16cid:durableId="160582631">
    <w:abstractNumId w:val="5"/>
  </w:num>
  <w:num w:numId="9" w16cid:durableId="1403022754">
    <w:abstractNumId w:val="8"/>
  </w:num>
  <w:num w:numId="10" w16cid:durableId="1847592145">
    <w:abstractNumId w:val="0"/>
  </w:num>
  <w:num w:numId="11" w16cid:durableId="184636902">
    <w:abstractNumId w:val="2"/>
  </w:num>
  <w:num w:numId="12" w16cid:durableId="1074473749">
    <w:abstractNumId w:val="1"/>
  </w:num>
  <w:num w:numId="13" w16cid:durableId="8464106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3AE"/>
    <w:rsid w:val="000E1837"/>
    <w:rsid w:val="00105DD5"/>
    <w:rsid w:val="00116BAC"/>
    <w:rsid w:val="001702AA"/>
    <w:rsid w:val="002723AF"/>
    <w:rsid w:val="00313905"/>
    <w:rsid w:val="00360696"/>
    <w:rsid w:val="00383BC9"/>
    <w:rsid w:val="003F3DEC"/>
    <w:rsid w:val="00560025"/>
    <w:rsid w:val="005B0097"/>
    <w:rsid w:val="005D7E8E"/>
    <w:rsid w:val="00602D9D"/>
    <w:rsid w:val="00672BB3"/>
    <w:rsid w:val="007045A7"/>
    <w:rsid w:val="0074146D"/>
    <w:rsid w:val="007533AE"/>
    <w:rsid w:val="00767BD1"/>
    <w:rsid w:val="007F7D59"/>
    <w:rsid w:val="008E0EE5"/>
    <w:rsid w:val="009D1868"/>
    <w:rsid w:val="00A108B8"/>
    <w:rsid w:val="00AD1BDD"/>
    <w:rsid w:val="00B15FAF"/>
    <w:rsid w:val="00B83546"/>
    <w:rsid w:val="00C250C0"/>
    <w:rsid w:val="00C3274F"/>
    <w:rsid w:val="00D02B85"/>
    <w:rsid w:val="00D96FFA"/>
    <w:rsid w:val="00E67F33"/>
    <w:rsid w:val="00F27C03"/>
    <w:rsid w:val="00F851E0"/>
    <w:rsid w:val="00FA0DEB"/>
    <w:rsid w:val="00FA1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FA03"/>
  <w15:chartTrackingRefBased/>
  <w15:docId w15:val="{E69479BE-133E-4E9A-AEA6-4298A49A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33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33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33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33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33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33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33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33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33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3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33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33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33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33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33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33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33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33AE"/>
    <w:rPr>
      <w:rFonts w:eastAsiaTheme="majorEastAsia" w:cstheme="majorBidi"/>
      <w:color w:val="272727" w:themeColor="text1" w:themeTint="D8"/>
    </w:rPr>
  </w:style>
  <w:style w:type="paragraph" w:styleId="Title">
    <w:name w:val="Title"/>
    <w:basedOn w:val="Normal"/>
    <w:next w:val="Normal"/>
    <w:link w:val="TitleChar"/>
    <w:uiPriority w:val="10"/>
    <w:qFormat/>
    <w:rsid w:val="007533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3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33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33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33AE"/>
    <w:pPr>
      <w:spacing w:before="160"/>
      <w:jc w:val="center"/>
    </w:pPr>
    <w:rPr>
      <w:i/>
      <w:iCs/>
      <w:color w:val="404040" w:themeColor="text1" w:themeTint="BF"/>
    </w:rPr>
  </w:style>
  <w:style w:type="character" w:customStyle="1" w:styleId="QuoteChar">
    <w:name w:val="Quote Char"/>
    <w:basedOn w:val="DefaultParagraphFont"/>
    <w:link w:val="Quote"/>
    <w:uiPriority w:val="29"/>
    <w:rsid w:val="007533AE"/>
    <w:rPr>
      <w:i/>
      <w:iCs/>
      <w:color w:val="404040" w:themeColor="text1" w:themeTint="BF"/>
    </w:rPr>
  </w:style>
  <w:style w:type="paragraph" w:styleId="ListParagraph">
    <w:name w:val="List Paragraph"/>
    <w:basedOn w:val="Normal"/>
    <w:uiPriority w:val="34"/>
    <w:qFormat/>
    <w:rsid w:val="007533AE"/>
    <w:pPr>
      <w:ind w:left="720"/>
      <w:contextualSpacing/>
    </w:pPr>
  </w:style>
  <w:style w:type="character" w:styleId="IntenseEmphasis">
    <w:name w:val="Intense Emphasis"/>
    <w:basedOn w:val="DefaultParagraphFont"/>
    <w:uiPriority w:val="21"/>
    <w:qFormat/>
    <w:rsid w:val="007533AE"/>
    <w:rPr>
      <w:i/>
      <w:iCs/>
      <w:color w:val="0F4761" w:themeColor="accent1" w:themeShade="BF"/>
    </w:rPr>
  </w:style>
  <w:style w:type="paragraph" w:styleId="IntenseQuote">
    <w:name w:val="Intense Quote"/>
    <w:basedOn w:val="Normal"/>
    <w:next w:val="Normal"/>
    <w:link w:val="IntenseQuoteChar"/>
    <w:uiPriority w:val="30"/>
    <w:qFormat/>
    <w:rsid w:val="007533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33AE"/>
    <w:rPr>
      <w:i/>
      <w:iCs/>
      <w:color w:val="0F4761" w:themeColor="accent1" w:themeShade="BF"/>
    </w:rPr>
  </w:style>
  <w:style w:type="character" w:styleId="IntenseReference">
    <w:name w:val="Intense Reference"/>
    <w:basedOn w:val="DefaultParagraphFont"/>
    <w:uiPriority w:val="32"/>
    <w:qFormat/>
    <w:rsid w:val="007533AE"/>
    <w:rPr>
      <w:b/>
      <w:bCs/>
      <w:smallCaps/>
      <w:color w:val="0F4761" w:themeColor="accent1" w:themeShade="BF"/>
      <w:spacing w:val="5"/>
    </w:rPr>
  </w:style>
  <w:style w:type="character" w:customStyle="1" w:styleId="Hyperlink1">
    <w:name w:val="Hyperlink1"/>
    <w:basedOn w:val="DefaultParagraphFont"/>
    <w:uiPriority w:val="99"/>
    <w:unhideWhenUsed/>
    <w:rsid w:val="009D1868"/>
    <w:rPr>
      <w:color w:val="0563C1"/>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nhideWhenUsed/>
    <w:qFormat/>
    <w:rsid w:val="009D1868"/>
    <w:pPr>
      <w:spacing w:after="0" w:line="240" w:lineRule="auto"/>
      <w:jc w:val="both"/>
    </w:pPr>
    <w:rPr>
      <w:sz w:val="20"/>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9D1868"/>
    <w:rPr>
      <w:sz w:val="20"/>
      <w:szCs w:val="20"/>
      <w:lang w:val="ro-RO"/>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F, Exposant 3 Poin"/>
    <w:basedOn w:val="DefaultParagraphFont"/>
    <w:link w:val="BVIfnrChar1Char"/>
    <w:unhideWhenUsed/>
    <w:qFormat/>
    <w:rsid w:val="009D186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qFormat/>
    <w:rsid w:val="009D1868"/>
    <w:pPr>
      <w:spacing w:line="240" w:lineRule="exact"/>
      <w:jc w:val="both"/>
    </w:pPr>
    <w:rPr>
      <w:vertAlign w:val="superscript"/>
    </w:rPr>
  </w:style>
  <w:style w:type="character" w:styleId="Hyperlink">
    <w:name w:val="Hyperlink"/>
    <w:basedOn w:val="DefaultParagraphFont"/>
    <w:uiPriority w:val="99"/>
    <w:semiHidden/>
    <w:unhideWhenUsed/>
    <w:rsid w:val="009D1868"/>
    <w:rPr>
      <w:color w:val="467886" w:themeColor="hyperlink"/>
      <w:u w:val="single"/>
    </w:rPr>
  </w:style>
  <w:style w:type="paragraph" w:styleId="Header">
    <w:name w:val="header"/>
    <w:basedOn w:val="Normal"/>
    <w:link w:val="HeaderChar"/>
    <w:uiPriority w:val="99"/>
    <w:unhideWhenUsed/>
    <w:rsid w:val="002723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3AF"/>
  </w:style>
  <w:style w:type="paragraph" w:styleId="Footer">
    <w:name w:val="footer"/>
    <w:basedOn w:val="Normal"/>
    <w:link w:val="FooterChar"/>
    <w:uiPriority w:val="99"/>
    <w:unhideWhenUsed/>
    <w:rsid w:val="002723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regionordvest.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RO/TXT/PDF/?uri=CELEX:12012P/TXT&amp;fro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4B3745A0-93C4-4D7E-8B1E-8BC6A479B1BE}">
  <ds:schemaRefs>
    <ds:schemaRef ds:uri="http://schemas.microsoft.com/sharepoint/v3/contenttype/forms"/>
  </ds:schemaRefs>
</ds:datastoreItem>
</file>

<file path=customXml/itemProps2.xml><?xml version="1.0" encoding="utf-8"?>
<ds:datastoreItem xmlns:ds="http://schemas.openxmlformats.org/officeDocument/2006/customXml" ds:itemID="{084DBBA8-829F-4A27-B405-CFCD49838156}"/>
</file>

<file path=customXml/itemProps3.xml><?xml version="1.0" encoding="utf-8"?>
<ds:datastoreItem xmlns:ds="http://schemas.openxmlformats.org/officeDocument/2006/customXml" ds:itemID="{72B53CA9-9E70-44C9-B184-567041DAF26F}">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4831</Words>
  <Characters>27538</Characters>
  <Application>Microsoft Office Word</Application>
  <DocSecurity>0</DocSecurity>
  <Lines>229</Lines>
  <Paragraphs>64</Paragraphs>
  <ScaleCrop>false</ScaleCrop>
  <Company/>
  <LinksUpToDate>false</LinksUpToDate>
  <CharactersWithSpaces>32305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Simonca</dc:creator>
  <cp:keywords/>
  <dc:description/>
  <cp:lastModifiedBy>Florin Simonca</cp:lastModifiedBy>
  <cp:revision>18</cp:revision>
  <dcterms:created xsi:type="dcterms:W3CDTF">2026-01-29T09:29:00Z</dcterms:created>
  <dcterms:modified xsi:type="dcterms:W3CDTF">2026-02-12T15:00:00Z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